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E3ECA" w14:textId="0477B0C1" w:rsidR="00F250BE" w:rsidRPr="00B266B0" w:rsidRDefault="00F250BE" w:rsidP="00F250BE">
      <w:pPr>
        <w:pStyle w:val="Header"/>
        <w:tabs>
          <w:tab w:val="right" w:pos="9639"/>
        </w:tabs>
        <w:rPr>
          <w:bCs/>
          <w:i/>
          <w:noProof w:val="0"/>
          <w:sz w:val="24"/>
          <w:szCs w:val="24"/>
        </w:rPr>
      </w:pPr>
      <w:r w:rsidRPr="003A41EF">
        <w:rPr>
          <w:bCs/>
          <w:noProof w:val="0"/>
          <w:sz w:val="24"/>
          <w:szCs w:val="24"/>
        </w:rPr>
        <w:t xml:space="preserve">3GPP TSG-RAN WG2 Meeting </w:t>
      </w:r>
      <w:r w:rsidR="00EE36C7">
        <w:rPr>
          <w:bCs/>
          <w:noProof w:val="0"/>
          <w:sz w:val="24"/>
          <w:szCs w:val="24"/>
        </w:rPr>
        <w:t>#11</w:t>
      </w:r>
      <w:r w:rsidR="00EB3908">
        <w:rPr>
          <w:bCs/>
          <w:noProof w:val="0"/>
          <w:sz w:val="24"/>
          <w:szCs w:val="24"/>
        </w:rPr>
        <w:t>6</w:t>
      </w:r>
      <w:r w:rsidR="00147048">
        <w:rPr>
          <w:bCs/>
          <w:noProof w:val="0"/>
          <w:sz w:val="24"/>
          <w:szCs w:val="24"/>
        </w:rPr>
        <w:t>b</w:t>
      </w:r>
      <w:r w:rsidR="00EB3908">
        <w:rPr>
          <w:bCs/>
          <w:noProof w:val="0"/>
          <w:sz w:val="24"/>
          <w:szCs w:val="24"/>
        </w:rPr>
        <w:t>-e</w:t>
      </w:r>
      <w:r w:rsidRPr="00B266B0">
        <w:rPr>
          <w:bCs/>
          <w:noProof w:val="0"/>
          <w:sz w:val="24"/>
          <w:szCs w:val="24"/>
        </w:rPr>
        <w:tab/>
      </w:r>
      <w:r w:rsidR="00513D18" w:rsidRPr="00513D18">
        <w:rPr>
          <w:bCs/>
          <w:noProof w:val="0"/>
          <w:sz w:val="24"/>
          <w:szCs w:val="24"/>
        </w:rPr>
        <w:t>R2-2200822</w:t>
      </w:r>
    </w:p>
    <w:p w14:paraId="178B95A4" w14:textId="062603B2" w:rsidR="00F250BE" w:rsidRPr="00465587" w:rsidRDefault="00EE36C7" w:rsidP="00F250BE">
      <w:pPr>
        <w:pStyle w:val="Header"/>
        <w:tabs>
          <w:tab w:val="right" w:pos="9639"/>
        </w:tabs>
        <w:rPr>
          <w:bCs/>
          <w:sz w:val="24"/>
          <w:szCs w:val="24"/>
          <w:lang w:eastAsia="zh-CN"/>
        </w:rPr>
      </w:pPr>
      <w:r>
        <w:rPr>
          <w:bCs/>
          <w:sz w:val="24"/>
          <w:szCs w:val="24"/>
          <w:lang w:eastAsia="zh-CN"/>
        </w:rPr>
        <w:t>Online</w:t>
      </w:r>
      <w:r w:rsidR="00F250BE" w:rsidRPr="006574C0">
        <w:rPr>
          <w:bCs/>
          <w:sz w:val="24"/>
          <w:szCs w:val="24"/>
          <w:lang w:eastAsia="zh-CN"/>
        </w:rPr>
        <w:t xml:space="preserve">, </w:t>
      </w:r>
      <w:r w:rsidR="00147048">
        <w:rPr>
          <w:bCs/>
          <w:sz w:val="24"/>
          <w:szCs w:val="24"/>
          <w:lang w:eastAsia="zh-CN"/>
        </w:rPr>
        <w:t>17 – 25 Jan 2022</w:t>
      </w:r>
      <w:r w:rsidR="00F250BE">
        <w:rPr>
          <w:noProof w:val="0"/>
          <w:sz w:val="24"/>
          <w:szCs w:val="24"/>
          <w:lang w:eastAsia="zh-CN"/>
        </w:rPr>
        <w:tab/>
      </w:r>
    </w:p>
    <w:p w14:paraId="403CB9C0" w14:textId="77777777" w:rsidR="00A209D6" w:rsidRPr="00B266B0" w:rsidRDefault="00A209D6" w:rsidP="00A209D6">
      <w:pPr>
        <w:pStyle w:val="Header"/>
        <w:rPr>
          <w:bCs/>
          <w:noProof w:val="0"/>
          <w:sz w:val="24"/>
        </w:rPr>
      </w:pPr>
    </w:p>
    <w:p w14:paraId="20C12E74" w14:textId="77777777" w:rsidR="00296202" w:rsidRDefault="00296202" w:rsidP="00A209D6">
      <w:pPr>
        <w:pStyle w:val="CRCoverPage"/>
        <w:tabs>
          <w:tab w:val="left" w:pos="1985"/>
        </w:tabs>
        <w:rPr>
          <w:rFonts w:cs="Arial"/>
          <w:b/>
          <w:bCs/>
          <w:sz w:val="24"/>
        </w:rPr>
      </w:pPr>
    </w:p>
    <w:p w14:paraId="74AEDB1B" w14:textId="5E923A54" w:rsidR="00A209D6" w:rsidRPr="00212C18" w:rsidRDefault="00A209D6" w:rsidP="00A209D6">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513D18">
        <w:rPr>
          <w:rFonts w:cs="Arial"/>
          <w:b/>
          <w:bCs/>
          <w:sz w:val="24"/>
        </w:rPr>
        <w:t>8.14.2</w:t>
      </w:r>
    </w:p>
    <w:p w14:paraId="73188B46" w14:textId="7ADB7E89"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r>
      <w:r w:rsidR="00EE36C7">
        <w:rPr>
          <w:rFonts w:ascii="Arial" w:hAnsi="Arial" w:cs="Arial"/>
          <w:b/>
          <w:bCs/>
          <w:sz w:val="24"/>
        </w:rPr>
        <w:t>Huawei, HiSilicon</w:t>
      </w:r>
    </w:p>
    <w:p w14:paraId="0FA3EF00" w14:textId="3A147F6A"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221550">
        <w:rPr>
          <w:rFonts w:ascii="Arial" w:hAnsi="Arial" w:cs="Arial"/>
          <w:b/>
          <w:bCs/>
          <w:sz w:val="24"/>
        </w:rPr>
        <w:t>RAN visible QoE</w:t>
      </w:r>
    </w:p>
    <w:p w14:paraId="1F147C23" w14:textId="5E6EA136" w:rsidR="00A209D6" w:rsidRPr="00212C18" w:rsidRDefault="00A209D6" w:rsidP="00A209D6">
      <w:pPr>
        <w:ind w:left="1985" w:hanging="1985"/>
        <w:rPr>
          <w:rFonts w:ascii="Arial" w:hAnsi="Arial" w:cs="Arial"/>
          <w:b/>
          <w:bCs/>
          <w:sz w:val="24"/>
        </w:rPr>
      </w:pPr>
      <w:r w:rsidRPr="00212C18">
        <w:rPr>
          <w:rFonts w:ascii="Arial" w:hAnsi="Arial" w:cs="Arial"/>
          <w:b/>
          <w:bCs/>
          <w:sz w:val="24"/>
        </w:rPr>
        <w:t>WID/SID:</w:t>
      </w:r>
      <w:r w:rsidRPr="00212C18">
        <w:rPr>
          <w:rFonts w:ascii="Arial" w:hAnsi="Arial" w:cs="Arial"/>
          <w:b/>
          <w:bCs/>
          <w:sz w:val="24"/>
        </w:rPr>
        <w:tab/>
        <w:t>NR_</w:t>
      </w:r>
      <w:r w:rsidR="00EE36C7">
        <w:rPr>
          <w:rFonts w:ascii="Arial" w:hAnsi="Arial" w:cs="Arial"/>
          <w:b/>
          <w:bCs/>
          <w:sz w:val="24"/>
        </w:rPr>
        <w:t>QoE-Core</w:t>
      </w:r>
      <w:r w:rsidRPr="00212C18">
        <w:rPr>
          <w:rFonts w:ascii="Arial" w:hAnsi="Arial" w:cs="Arial"/>
          <w:b/>
          <w:bCs/>
          <w:sz w:val="24"/>
        </w:rPr>
        <w:t xml:space="preserve"> </w:t>
      </w:r>
      <w:r w:rsidR="00EE36C7">
        <w:rPr>
          <w:rFonts w:ascii="Arial" w:hAnsi="Arial" w:cs="Arial"/>
          <w:b/>
          <w:bCs/>
          <w:sz w:val="24"/>
        </w:rPr>
        <w:t>- Release 17</w:t>
      </w:r>
    </w:p>
    <w:p w14:paraId="6FEB19D6" w14:textId="77777777" w:rsidR="00A209D6"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728804E1" w14:textId="77777777" w:rsidR="005C405D" w:rsidRPr="00212C18" w:rsidRDefault="005C405D" w:rsidP="00A209D6">
      <w:pPr>
        <w:tabs>
          <w:tab w:val="left" w:pos="1985"/>
        </w:tabs>
        <w:rPr>
          <w:rFonts w:ascii="Arial" w:hAnsi="Arial" w:cs="Arial"/>
          <w:b/>
          <w:bCs/>
          <w:sz w:val="24"/>
        </w:rPr>
      </w:pPr>
    </w:p>
    <w:p w14:paraId="294B1FC1" w14:textId="77777777" w:rsidR="00A209D6" w:rsidRPr="00212C18" w:rsidRDefault="00A209D6" w:rsidP="00A209D6">
      <w:pPr>
        <w:pStyle w:val="Heading1"/>
      </w:pPr>
      <w:r w:rsidRPr="00212C18">
        <w:t>1</w:t>
      </w:r>
      <w:r w:rsidRPr="00212C18">
        <w:tab/>
        <w:t>Introduction</w:t>
      </w:r>
    </w:p>
    <w:p w14:paraId="548A5547" w14:textId="5304A44D" w:rsidR="003B59CA" w:rsidRDefault="005A2039" w:rsidP="00A47A3B">
      <w:pPr>
        <w:rPr>
          <w:lang w:val="en-US"/>
        </w:rPr>
      </w:pPr>
      <w:r>
        <w:rPr>
          <w:rFonts w:hint="eastAsia"/>
          <w:lang w:val="en-US" w:eastAsia="zh-CN"/>
        </w:rPr>
        <w:t>A</w:t>
      </w:r>
      <w:r>
        <w:rPr>
          <w:lang w:val="en-US" w:eastAsia="zh-CN"/>
        </w:rPr>
        <w:t xml:space="preserve">t RAN2#116-e meeting, </w:t>
      </w:r>
      <w:r w:rsidR="00AA4AF4">
        <w:rPr>
          <w:lang w:val="en-US" w:eastAsia="zh-CN"/>
        </w:rPr>
        <w:t>RAN2 discussed RAN visible QoE and made</w:t>
      </w:r>
      <w:r w:rsidR="0056205F">
        <w:rPr>
          <w:lang w:val="en-US" w:eastAsia="zh-CN"/>
        </w:rPr>
        <w:t xml:space="preserve"> some agreements. </w:t>
      </w:r>
      <w:r w:rsidR="00AE39A1">
        <w:rPr>
          <w:rFonts w:hint="eastAsia"/>
          <w:lang w:val="en-US" w:eastAsia="zh-CN"/>
        </w:rPr>
        <w:t>I</w:t>
      </w:r>
      <w:r w:rsidR="00AE39A1">
        <w:rPr>
          <w:lang w:val="en-US" w:eastAsia="zh-CN"/>
        </w:rPr>
        <w:t>n our paper [</w:t>
      </w:r>
      <w:r w:rsidR="00981FDF">
        <w:rPr>
          <w:lang w:val="en-US" w:eastAsia="zh-CN"/>
        </w:rPr>
        <w:t>1</w:t>
      </w:r>
      <w:r w:rsidR="00AE39A1">
        <w:rPr>
          <w:lang w:val="en-US" w:eastAsia="zh-CN"/>
        </w:rPr>
        <w:t>], we also provided some technical analysis on details</w:t>
      </w:r>
      <w:r w:rsidR="00F97903">
        <w:rPr>
          <w:lang w:val="en-US" w:eastAsia="zh-CN"/>
        </w:rPr>
        <w:t xml:space="preserve">. It is noted that </w:t>
      </w:r>
      <w:r w:rsidR="005F64BC">
        <w:rPr>
          <w:lang w:val="en-US"/>
        </w:rPr>
        <w:t xml:space="preserve">RAN3 made a number of agreements on different aspects of QoE and gathered those with an impact to other WGs, including RAN2, in </w:t>
      </w:r>
      <w:r w:rsidR="009F5734">
        <w:rPr>
          <w:lang w:val="en-US"/>
        </w:rPr>
        <w:t xml:space="preserve">the LSes [2] and [3]. RAN2 also sent a LS [4] to </w:t>
      </w:r>
      <w:r w:rsidR="00AD64AA">
        <w:rPr>
          <w:lang w:val="en-US"/>
        </w:rPr>
        <w:t xml:space="preserve">ask </w:t>
      </w:r>
      <w:r w:rsidR="00AD64AA" w:rsidRPr="00AD64AA">
        <w:t>RAN3 to provide more explanations about RAN visible QoE measurements usage to assist RAN2 in determination</w:t>
      </w:r>
      <w:r w:rsidR="00D05A34">
        <w:t xml:space="preserve"> which SRB should be used for RAN visible QoE reporting</w:t>
      </w:r>
      <w:r w:rsidR="005F64BC">
        <w:rPr>
          <w:lang w:val="en-US"/>
        </w:rPr>
        <w:t>.</w:t>
      </w:r>
    </w:p>
    <w:p w14:paraId="2FB0203E" w14:textId="4064D860" w:rsidR="00587DA8" w:rsidRPr="00587DA8" w:rsidRDefault="003B59CA" w:rsidP="003B59CA">
      <w:pPr>
        <w:rPr>
          <w:lang w:val="en-US"/>
        </w:rPr>
      </w:pPr>
      <w:r>
        <w:rPr>
          <w:lang w:val="en-US" w:eastAsia="zh-CN"/>
        </w:rPr>
        <w:t>In this paper, we focus on RAN2 impacts on RAN visible QoE</w:t>
      </w:r>
      <w:r>
        <w:rPr>
          <w:lang w:val="en-US"/>
        </w:rPr>
        <w:t>.</w:t>
      </w:r>
    </w:p>
    <w:p w14:paraId="2BBFF540" w14:textId="77CDBC21" w:rsidR="00A209D6" w:rsidRPr="00212C18" w:rsidRDefault="0048649E" w:rsidP="00A209D6">
      <w:pPr>
        <w:pStyle w:val="Heading1"/>
      </w:pPr>
      <w:r>
        <w:t>2</w:t>
      </w:r>
      <w:r w:rsidR="000B6676">
        <w:tab/>
        <w:t>Discussion</w:t>
      </w:r>
    </w:p>
    <w:p w14:paraId="22C128E9" w14:textId="2AB7355A" w:rsidR="00790502" w:rsidRDefault="00790502" w:rsidP="00790502">
      <w:pPr>
        <w:pStyle w:val="Heading2"/>
      </w:pPr>
      <w:r>
        <w:t>2.1</w:t>
      </w:r>
      <w:r>
        <w:tab/>
      </w:r>
      <w:r w:rsidR="00F10287">
        <w:t>Latest progresses in RAN2 and RAN3</w:t>
      </w:r>
    </w:p>
    <w:p w14:paraId="4024F202" w14:textId="51867ECF" w:rsidR="00800FE7" w:rsidRDefault="00196408" w:rsidP="005F64BC">
      <w:r w:rsidRPr="00196408">
        <w:t>The following agreements with respect to RAN visible QoE are provided by RAN3 in [</w:t>
      </w:r>
      <w:r w:rsidR="003A5C2E">
        <w:t>2</w:t>
      </w:r>
      <w:r w:rsidRPr="00196408">
        <w:t>]:</w:t>
      </w:r>
    </w:p>
    <w:tbl>
      <w:tblPr>
        <w:tblStyle w:val="TableGrid"/>
        <w:tblW w:w="0" w:type="auto"/>
        <w:tblLook w:val="04A0" w:firstRow="1" w:lastRow="0" w:firstColumn="1" w:lastColumn="0" w:noHBand="0" w:noVBand="1"/>
      </w:tblPr>
      <w:tblGrid>
        <w:gridCol w:w="9631"/>
      </w:tblGrid>
      <w:tr w:rsidR="00196408" w14:paraId="107AEC4C" w14:textId="77777777" w:rsidTr="00196408">
        <w:tc>
          <w:tcPr>
            <w:tcW w:w="9631" w:type="dxa"/>
          </w:tcPr>
          <w:p w14:paraId="56C7DC26" w14:textId="77777777" w:rsidR="00196408" w:rsidRPr="00432E10" w:rsidRDefault="00196408" w:rsidP="00196408">
            <w:pPr>
              <w:rPr>
                <w:rFonts w:ascii="Arial" w:hAnsi="Arial" w:cs="Arial"/>
                <w:b/>
                <w:u w:val="single"/>
              </w:rPr>
            </w:pPr>
            <w:r w:rsidRPr="00432E10">
              <w:rPr>
                <w:rFonts w:ascii="Arial" w:hAnsi="Arial" w:cs="Arial"/>
                <w:b/>
                <w:u w:val="single"/>
              </w:rPr>
              <w:t>RAN-Visible QoE</w:t>
            </w:r>
          </w:p>
          <w:p w14:paraId="4C559504" w14:textId="77777777" w:rsidR="00196408" w:rsidRPr="00432E10" w:rsidRDefault="00196408" w:rsidP="00196408">
            <w:pPr>
              <w:pStyle w:val="ListParagraph"/>
              <w:numPr>
                <w:ilvl w:val="0"/>
                <w:numId w:val="35"/>
              </w:numPr>
              <w:spacing w:after="160" w:line="259" w:lineRule="auto"/>
              <w:contextualSpacing w:val="0"/>
              <w:rPr>
                <w:rFonts w:ascii="Arial" w:hAnsi="Arial" w:cs="Arial"/>
                <w:lang w:eastAsia="zh-CN"/>
              </w:rPr>
            </w:pPr>
            <w:r w:rsidRPr="00432E10">
              <w:rPr>
                <w:rFonts w:ascii="Arial" w:hAnsi="Arial" w:cs="Arial"/>
              </w:rPr>
              <w:t>RAN3 agree</w:t>
            </w:r>
            <w:r w:rsidRPr="00432E10">
              <w:rPr>
                <w:rFonts w:ascii="Arial" w:hAnsi="Arial" w:cs="Arial"/>
                <w:bCs/>
              </w:rPr>
              <w:t xml:space="preserve"> that </w:t>
            </w:r>
            <w:r w:rsidRPr="00432E10">
              <w:rPr>
                <w:rFonts w:ascii="Arial" w:hAnsi="Arial" w:cs="Arial" w:hint="eastAsia"/>
                <w:lang w:eastAsia="zh-CN"/>
              </w:rPr>
              <w:t>t</w:t>
            </w:r>
            <w:r w:rsidRPr="00432E10">
              <w:rPr>
                <w:rFonts w:ascii="Arial" w:hAnsi="Arial" w:cs="Arial"/>
              </w:rPr>
              <w:t>he service types supported in the Rel17 RAN-visible QoE framework are DASH streaming and VR.</w:t>
            </w:r>
          </w:p>
          <w:p w14:paraId="0A4293EC" w14:textId="77777777" w:rsidR="00196408" w:rsidRPr="00432E10" w:rsidRDefault="00196408" w:rsidP="00196408">
            <w:pPr>
              <w:pStyle w:val="ListParagraph"/>
              <w:numPr>
                <w:ilvl w:val="0"/>
                <w:numId w:val="35"/>
              </w:numPr>
              <w:spacing w:after="160" w:line="259" w:lineRule="auto"/>
              <w:contextualSpacing w:val="0"/>
              <w:rPr>
                <w:rFonts w:ascii="Arial" w:hAnsi="Arial" w:cs="Arial"/>
              </w:rPr>
            </w:pPr>
            <w:r w:rsidRPr="00432E10">
              <w:rPr>
                <w:rFonts w:ascii="Arial" w:hAnsi="Arial" w:cs="Arial"/>
              </w:rPr>
              <w:t>RAN3 agree</w:t>
            </w:r>
            <w:r w:rsidRPr="00432E10">
              <w:rPr>
                <w:rFonts w:ascii="Arial" w:hAnsi="Arial" w:cs="Arial"/>
                <w:bCs/>
              </w:rPr>
              <w:t xml:space="preserve"> that t</w:t>
            </w:r>
            <w:r w:rsidRPr="00432E10">
              <w:rPr>
                <w:rFonts w:ascii="Arial" w:hAnsi="Arial" w:cs="Arial"/>
              </w:rPr>
              <w:t>he following is supported within the RVQOE framework:</w:t>
            </w:r>
          </w:p>
          <w:p w14:paraId="37317391" w14:textId="77777777" w:rsidR="00196408" w:rsidRPr="00432E10" w:rsidRDefault="00196408" w:rsidP="00196408">
            <w:pPr>
              <w:pStyle w:val="ListParagraph"/>
              <w:numPr>
                <w:ilvl w:val="1"/>
                <w:numId w:val="34"/>
              </w:numPr>
              <w:spacing w:after="160" w:line="259" w:lineRule="auto"/>
              <w:contextualSpacing w:val="0"/>
              <w:rPr>
                <w:rFonts w:ascii="Arial" w:hAnsi="Arial" w:cs="Arial"/>
              </w:rPr>
            </w:pPr>
            <w:r w:rsidRPr="00432E10">
              <w:rPr>
                <w:rFonts w:ascii="Arial" w:hAnsi="Arial" w:cs="Arial"/>
              </w:rPr>
              <w:t>RAN-visible QoE metrics: a subset of legacy QoE metrics data collected from UE, which are useful for RAN.</w:t>
            </w:r>
          </w:p>
          <w:p w14:paraId="7F2B494E" w14:textId="77777777" w:rsidR="00196408" w:rsidRPr="00432E10" w:rsidRDefault="00196408" w:rsidP="00196408">
            <w:pPr>
              <w:pStyle w:val="ListParagraph"/>
              <w:numPr>
                <w:ilvl w:val="1"/>
                <w:numId w:val="34"/>
              </w:numPr>
              <w:spacing w:after="160" w:line="259" w:lineRule="auto"/>
              <w:contextualSpacing w:val="0"/>
              <w:rPr>
                <w:rFonts w:ascii="Arial" w:hAnsi="Arial" w:cs="Arial"/>
              </w:rPr>
            </w:pPr>
            <w:r w:rsidRPr="00432E10">
              <w:rPr>
                <w:rFonts w:ascii="Arial" w:hAnsi="Arial" w:cs="Arial"/>
              </w:rPr>
              <w:t>RAN-visible QoE values: a set of values derived from QoE metrics data through a model/function defined in collaboration with SA4 (pending SA4).</w:t>
            </w:r>
          </w:p>
          <w:p w14:paraId="3AA8280D" w14:textId="77777777" w:rsidR="00196408" w:rsidRPr="00432E10" w:rsidRDefault="00196408" w:rsidP="00196408">
            <w:pPr>
              <w:pStyle w:val="ListParagraph"/>
              <w:numPr>
                <w:ilvl w:val="0"/>
                <w:numId w:val="35"/>
              </w:numPr>
              <w:spacing w:after="160" w:line="259" w:lineRule="auto"/>
              <w:contextualSpacing w:val="0"/>
              <w:rPr>
                <w:rFonts w:ascii="Arial" w:hAnsi="Arial" w:cs="Arial"/>
              </w:rPr>
            </w:pPr>
            <w:r w:rsidRPr="00432E10">
              <w:rPr>
                <w:rFonts w:ascii="Arial" w:hAnsi="Arial" w:cs="Arial"/>
              </w:rPr>
              <w:t>RAN3 agree</w:t>
            </w:r>
            <w:r w:rsidRPr="00432E10">
              <w:rPr>
                <w:rFonts w:ascii="Arial" w:hAnsi="Arial" w:cs="Arial"/>
                <w:bCs/>
              </w:rPr>
              <w:t xml:space="preserve"> that t</w:t>
            </w:r>
            <w:r w:rsidRPr="00432E10">
              <w:rPr>
                <w:rFonts w:ascii="Arial" w:hAnsi="Arial" w:cs="Arial"/>
              </w:rPr>
              <w:t>ogether with the QoE measurements, the R</w:t>
            </w:r>
            <w:r>
              <w:rPr>
                <w:rFonts w:ascii="Arial" w:hAnsi="Arial" w:cs="Arial"/>
              </w:rPr>
              <w:t xml:space="preserve">AN visible </w:t>
            </w:r>
            <w:r w:rsidRPr="00432E10">
              <w:rPr>
                <w:rFonts w:ascii="Arial" w:hAnsi="Arial" w:cs="Arial"/>
              </w:rPr>
              <w:t>Q</w:t>
            </w:r>
            <w:r>
              <w:rPr>
                <w:rFonts w:ascii="Arial" w:hAnsi="Arial" w:cs="Arial"/>
              </w:rPr>
              <w:t>o</w:t>
            </w:r>
            <w:r w:rsidRPr="00432E10">
              <w:rPr>
                <w:rFonts w:ascii="Arial" w:hAnsi="Arial" w:cs="Arial"/>
              </w:rPr>
              <w:t>E is supported in the following aspects:</w:t>
            </w:r>
          </w:p>
          <w:p w14:paraId="60155828" w14:textId="77777777" w:rsidR="00196408" w:rsidRPr="00432E10" w:rsidRDefault="00196408" w:rsidP="00196408">
            <w:pPr>
              <w:pStyle w:val="ListParagraph"/>
              <w:numPr>
                <w:ilvl w:val="1"/>
                <w:numId w:val="34"/>
              </w:numPr>
              <w:spacing w:after="160" w:line="259" w:lineRule="auto"/>
              <w:contextualSpacing w:val="0"/>
              <w:rPr>
                <w:rFonts w:ascii="Arial" w:hAnsi="Arial" w:cs="Arial"/>
              </w:rPr>
            </w:pPr>
            <w:r w:rsidRPr="00432E10">
              <w:rPr>
                <w:rFonts w:ascii="Arial" w:hAnsi="Arial" w:cs="Arial"/>
              </w:rPr>
              <w:t xml:space="preserve">Activation, and deactivation procedures </w:t>
            </w:r>
          </w:p>
          <w:p w14:paraId="2DE3E3C7" w14:textId="77777777" w:rsidR="00196408" w:rsidRPr="00432E10" w:rsidRDefault="00196408" w:rsidP="00196408">
            <w:pPr>
              <w:pStyle w:val="ListParagraph"/>
              <w:numPr>
                <w:ilvl w:val="1"/>
                <w:numId w:val="34"/>
              </w:numPr>
              <w:spacing w:after="160" w:line="259" w:lineRule="auto"/>
              <w:contextualSpacing w:val="0"/>
              <w:rPr>
                <w:rFonts w:ascii="Arial" w:hAnsi="Arial" w:cs="Arial"/>
              </w:rPr>
            </w:pPr>
            <w:r w:rsidRPr="00432E10">
              <w:rPr>
                <w:rFonts w:ascii="Arial" w:hAnsi="Arial" w:cs="Arial"/>
              </w:rPr>
              <w:t>Multiple simultaneous QoE measurements</w:t>
            </w:r>
          </w:p>
          <w:p w14:paraId="1AA61CB1" w14:textId="77777777" w:rsidR="00196408" w:rsidRPr="00432E10" w:rsidRDefault="00196408" w:rsidP="00196408">
            <w:pPr>
              <w:pStyle w:val="ListParagraph"/>
              <w:numPr>
                <w:ilvl w:val="0"/>
                <w:numId w:val="35"/>
              </w:numPr>
              <w:spacing w:before="120" w:after="0" w:line="259" w:lineRule="auto"/>
              <w:contextualSpacing w:val="0"/>
              <w:rPr>
                <w:rFonts w:ascii="Arial" w:hAnsi="Arial" w:cs="Arial"/>
              </w:rPr>
            </w:pPr>
            <w:r w:rsidRPr="00432E10">
              <w:rPr>
                <w:rFonts w:ascii="Arial" w:hAnsi="Arial" w:cs="Arial"/>
              </w:rPr>
              <w:t>The UE is assumed to indicate to the RAN its capabil</w:t>
            </w:r>
            <w:r>
              <w:rPr>
                <w:rFonts w:ascii="Arial" w:hAnsi="Arial" w:cs="Arial"/>
              </w:rPr>
              <w:t xml:space="preserve">ity with respect to providing RAN visible </w:t>
            </w:r>
            <w:r w:rsidRPr="00432E10">
              <w:rPr>
                <w:rFonts w:ascii="Arial" w:hAnsi="Arial" w:cs="Arial"/>
              </w:rPr>
              <w:t>QOE metrics (LS to RAN2 seems needed).</w:t>
            </w:r>
          </w:p>
          <w:p w14:paraId="71A76C25" w14:textId="77777777" w:rsidR="00196408" w:rsidRPr="00432E10" w:rsidRDefault="00196408" w:rsidP="00196408">
            <w:pPr>
              <w:pStyle w:val="ListParagraph"/>
              <w:numPr>
                <w:ilvl w:val="0"/>
                <w:numId w:val="35"/>
              </w:numPr>
              <w:spacing w:before="120" w:after="0" w:line="259" w:lineRule="auto"/>
              <w:contextualSpacing w:val="0"/>
              <w:rPr>
                <w:rFonts w:ascii="Arial" w:hAnsi="Arial" w:cs="Arial"/>
              </w:rPr>
            </w:pPr>
            <w:r w:rsidRPr="00432E10">
              <w:rPr>
                <w:rFonts w:ascii="Arial" w:hAnsi="Arial" w:cs="Arial"/>
              </w:rPr>
              <w:t>RAN3 agree on:</w:t>
            </w:r>
          </w:p>
          <w:p w14:paraId="3EECA9F9" w14:textId="77777777" w:rsidR="00196408" w:rsidRPr="00432E10" w:rsidRDefault="00196408" w:rsidP="00196408">
            <w:pPr>
              <w:pStyle w:val="ListParagraph"/>
              <w:numPr>
                <w:ilvl w:val="1"/>
                <w:numId w:val="34"/>
              </w:numPr>
              <w:spacing w:before="120" w:after="0" w:line="259" w:lineRule="auto"/>
              <w:contextualSpacing w:val="0"/>
              <w:rPr>
                <w:rFonts w:ascii="Arial" w:hAnsi="Arial" w:cs="Arial"/>
              </w:rPr>
            </w:pPr>
            <w:r w:rsidRPr="00432E10">
              <w:rPr>
                <w:rFonts w:ascii="Arial" w:hAnsi="Arial" w:cs="Arial"/>
              </w:rPr>
              <w:t>RAN visible QoE measurement activation, UE AS indicates to UE APP that RAN visible QoE measurement has been triggered, potentially with RAN visible QoE metrics needed to be collected at UE APP as requested by RAN.</w:t>
            </w:r>
          </w:p>
          <w:p w14:paraId="184189E7" w14:textId="77777777" w:rsidR="00196408" w:rsidRPr="00432E10" w:rsidRDefault="00196408" w:rsidP="00196408">
            <w:pPr>
              <w:pStyle w:val="ListParagraph"/>
              <w:numPr>
                <w:ilvl w:val="1"/>
                <w:numId w:val="34"/>
              </w:numPr>
              <w:spacing w:before="120" w:after="0" w:line="259" w:lineRule="auto"/>
              <w:contextualSpacing w:val="0"/>
              <w:rPr>
                <w:rFonts w:ascii="Arial" w:hAnsi="Arial" w:cs="Arial"/>
              </w:rPr>
            </w:pPr>
            <w:r w:rsidRPr="00432E10">
              <w:rPr>
                <w:rFonts w:ascii="Arial" w:hAnsi="Arial" w:cs="Arial"/>
              </w:rPr>
              <w:lastRenderedPageBreak/>
              <w:t>RAN visible QoE measurement deactivation, UE AS indicates to UE APP that RAN visible QoE measurement has been terminated, and then UE APP stops to provide R</w:t>
            </w:r>
            <w:r>
              <w:rPr>
                <w:rFonts w:ascii="Arial" w:hAnsi="Arial" w:cs="Arial"/>
              </w:rPr>
              <w:t xml:space="preserve">AN visible </w:t>
            </w:r>
            <w:r w:rsidRPr="00432E10">
              <w:rPr>
                <w:rFonts w:ascii="Arial" w:hAnsi="Arial" w:cs="Arial"/>
              </w:rPr>
              <w:t>QoE measurement results to UE AS.</w:t>
            </w:r>
          </w:p>
          <w:p w14:paraId="25543198" w14:textId="77777777" w:rsidR="00196408" w:rsidRPr="00432E10" w:rsidRDefault="00196408" w:rsidP="00196408">
            <w:pPr>
              <w:pStyle w:val="ListParagraph"/>
              <w:numPr>
                <w:ilvl w:val="0"/>
                <w:numId w:val="35"/>
              </w:numPr>
              <w:spacing w:before="120" w:after="0" w:line="259" w:lineRule="auto"/>
              <w:contextualSpacing w:val="0"/>
              <w:rPr>
                <w:rFonts w:ascii="Arial" w:hAnsi="Arial" w:cs="Arial"/>
                <w:bCs/>
              </w:rPr>
            </w:pPr>
            <w:r w:rsidRPr="00432E10">
              <w:rPr>
                <w:rFonts w:ascii="Arial" w:hAnsi="Arial" w:cs="Arial"/>
              </w:rPr>
              <w:t>RAN3 agree that</w:t>
            </w:r>
            <w:r w:rsidRPr="00432E10">
              <w:rPr>
                <w:rFonts w:ascii="Arial" w:hAnsi="Arial" w:cs="Arial"/>
                <w:bCs/>
              </w:rPr>
              <w:t xml:space="preserve"> RAN generates the R</w:t>
            </w:r>
            <w:r>
              <w:rPr>
                <w:rFonts w:ascii="Arial" w:hAnsi="Arial" w:cs="Arial"/>
                <w:bCs/>
              </w:rPr>
              <w:t xml:space="preserve">AN visible </w:t>
            </w:r>
            <w:r w:rsidRPr="00432E10">
              <w:rPr>
                <w:rFonts w:ascii="Arial" w:hAnsi="Arial" w:cs="Arial"/>
                <w:bCs/>
              </w:rPr>
              <w:t>QoE measurement configuration.</w:t>
            </w:r>
          </w:p>
          <w:p w14:paraId="29FF636B" w14:textId="77777777" w:rsidR="00196408" w:rsidRPr="00432E10" w:rsidRDefault="00196408" w:rsidP="00196408">
            <w:pPr>
              <w:pStyle w:val="ListParagraph"/>
              <w:numPr>
                <w:ilvl w:val="0"/>
                <w:numId w:val="35"/>
              </w:numPr>
              <w:spacing w:before="120" w:after="0" w:line="259" w:lineRule="auto"/>
              <w:contextualSpacing w:val="0"/>
              <w:rPr>
                <w:rFonts w:ascii="Arial" w:hAnsi="Arial" w:cs="Arial"/>
                <w:bCs/>
              </w:rPr>
            </w:pPr>
            <w:r w:rsidRPr="00432E10">
              <w:rPr>
                <w:rFonts w:ascii="Arial" w:hAnsi="Arial" w:cs="Arial"/>
              </w:rPr>
              <w:t>RAN3 agree that</w:t>
            </w:r>
            <w:r w:rsidRPr="00432E10">
              <w:rPr>
                <w:rFonts w:ascii="Arial" w:hAnsi="Arial" w:cs="Arial"/>
                <w:bCs/>
              </w:rPr>
              <w:t xml:space="preserve"> the ID used to identify QoE measurements is reused for identifying the R</w:t>
            </w:r>
            <w:r>
              <w:rPr>
                <w:rFonts w:ascii="Arial" w:hAnsi="Arial" w:cs="Arial"/>
                <w:bCs/>
              </w:rPr>
              <w:t xml:space="preserve">AN visible </w:t>
            </w:r>
            <w:r w:rsidRPr="00432E10">
              <w:rPr>
                <w:rFonts w:ascii="Arial" w:hAnsi="Arial" w:cs="Arial"/>
                <w:bCs/>
              </w:rPr>
              <w:t>QoE measurements.</w:t>
            </w:r>
          </w:p>
          <w:p w14:paraId="4595D97C" w14:textId="77777777" w:rsidR="00196408" w:rsidRPr="00432E10" w:rsidRDefault="00196408" w:rsidP="00196408">
            <w:pPr>
              <w:pStyle w:val="ListParagraph"/>
              <w:numPr>
                <w:ilvl w:val="0"/>
                <w:numId w:val="35"/>
              </w:numPr>
              <w:spacing w:before="120" w:after="0" w:line="259" w:lineRule="auto"/>
              <w:contextualSpacing w:val="0"/>
              <w:rPr>
                <w:rFonts w:ascii="Arial" w:hAnsi="Arial" w:cs="Arial"/>
                <w:bCs/>
              </w:rPr>
            </w:pPr>
            <w:r w:rsidRPr="00432E10">
              <w:rPr>
                <w:rFonts w:ascii="Arial" w:hAnsi="Arial" w:cs="Arial"/>
              </w:rPr>
              <w:t>RAN3 agree that</w:t>
            </w:r>
            <w:r w:rsidRPr="00432E10">
              <w:rPr>
                <w:rFonts w:ascii="Arial" w:hAnsi="Arial" w:cs="Arial"/>
                <w:bCs/>
              </w:rPr>
              <w:t xml:space="preserve"> R</w:t>
            </w:r>
            <w:r>
              <w:rPr>
                <w:rFonts w:ascii="Arial" w:hAnsi="Arial" w:cs="Arial"/>
                <w:bCs/>
              </w:rPr>
              <w:t xml:space="preserve">AN visible </w:t>
            </w:r>
            <w:r w:rsidRPr="00432E10">
              <w:rPr>
                <w:rFonts w:ascii="Arial" w:hAnsi="Arial" w:cs="Arial"/>
                <w:bCs/>
              </w:rPr>
              <w:t xml:space="preserve">QoE </w:t>
            </w:r>
            <w:r>
              <w:rPr>
                <w:rFonts w:ascii="Arial" w:hAnsi="Arial" w:cs="Arial"/>
                <w:bCs/>
              </w:rPr>
              <w:t xml:space="preserve">metrics </w:t>
            </w:r>
            <w:r w:rsidRPr="00432E10">
              <w:rPr>
                <w:rFonts w:ascii="Arial" w:hAnsi="Arial" w:cs="Arial"/>
                <w:bCs/>
              </w:rPr>
              <w:t>collection can be configured only if QoE measurements are configured for the same service type.</w:t>
            </w:r>
          </w:p>
          <w:p w14:paraId="20C54D2E" w14:textId="77777777" w:rsidR="00196408" w:rsidRPr="00432E10" w:rsidRDefault="00196408" w:rsidP="00196408">
            <w:pPr>
              <w:pStyle w:val="ListParagraph"/>
              <w:numPr>
                <w:ilvl w:val="0"/>
                <w:numId w:val="35"/>
              </w:numPr>
              <w:spacing w:before="120" w:after="0" w:line="259" w:lineRule="auto"/>
              <w:contextualSpacing w:val="0"/>
              <w:rPr>
                <w:rFonts w:ascii="Arial" w:hAnsi="Arial" w:cs="Arial"/>
                <w:bCs/>
              </w:rPr>
            </w:pPr>
            <w:r>
              <w:rPr>
                <w:rFonts w:ascii="Arial" w:hAnsi="Arial" w:cs="Arial"/>
                <w:bCs/>
              </w:rPr>
              <w:t>RAN3 agree</w:t>
            </w:r>
            <w:r w:rsidRPr="00432E10">
              <w:rPr>
                <w:rFonts w:ascii="Arial" w:hAnsi="Arial" w:cs="Arial"/>
                <w:bCs/>
              </w:rPr>
              <w:t xml:space="preserve"> that multiple simultaneous R</w:t>
            </w:r>
            <w:r>
              <w:rPr>
                <w:rFonts w:ascii="Arial" w:hAnsi="Arial" w:cs="Arial"/>
                <w:bCs/>
              </w:rPr>
              <w:t xml:space="preserve">AN visible </w:t>
            </w:r>
            <w:r w:rsidRPr="00432E10">
              <w:rPr>
                <w:rFonts w:ascii="Arial" w:hAnsi="Arial" w:cs="Arial"/>
                <w:bCs/>
              </w:rPr>
              <w:t>QoE measurements are supported.</w:t>
            </w:r>
          </w:p>
          <w:p w14:paraId="4C2E9D1A" w14:textId="77777777" w:rsidR="00196408" w:rsidRPr="00432E10" w:rsidRDefault="00196408" w:rsidP="00196408">
            <w:pPr>
              <w:pStyle w:val="ListParagraph"/>
              <w:numPr>
                <w:ilvl w:val="0"/>
                <w:numId w:val="35"/>
              </w:numPr>
              <w:spacing w:before="120" w:after="0" w:line="259" w:lineRule="auto"/>
              <w:contextualSpacing w:val="0"/>
              <w:rPr>
                <w:rFonts w:ascii="Arial" w:hAnsi="Arial" w:cs="Arial"/>
                <w:bCs/>
              </w:rPr>
            </w:pPr>
            <w:r w:rsidRPr="00432E10">
              <w:rPr>
                <w:rFonts w:ascii="Arial" w:hAnsi="Arial" w:cs="Arial"/>
              </w:rPr>
              <w:t>RAN3 agree that t</w:t>
            </w:r>
            <w:r w:rsidRPr="00432E10">
              <w:rPr>
                <w:rFonts w:ascii="Arial" w:hAnsi="Arial" w:cs="Arial"/>
                <w:bCs/>
              </w:rPr>
              <w:t>he R</w:t>
            </w:r>
            <w:r>
              <w:rPr>
                <w:rFonts w:ascii="Arial" w:hAnsi="Arial" w:cs="Arial"/>
                <w:bCs/>
              </w:rPr>
              <w:t xml:space="preserve">AN visible </w:t>
            </w:r>
            <w:r w:rsidRPr="00432E10">
              <w:rPr>
                <w:rFonts w:ascii="Arial" w:hAnsi="Arial" w:cs="Arial"/>
                <w:bCs/>
              </w:rPr>
              <w:t>QoE configuration can be configured flexibly (i.e., it is not fixed).</w:t>
            </w:r>
          </w:p>
          <w:p w14:paraId="334DBB8C" w14:textId="77777777" w:rsidR="00196408" w:rsidRPr="00432E10" w:rsidRDefault="00196408" w:rsidP="00196408">
            <w:pPr>
              <w:pStyle w:val="ListParagraph"/>
              <w:numPr>
                <w:ilvl w:val="0"/>
                <w:numId w:val="35"/>
              </w:numPr>
              <w:spacing w:before="120" w:after="0" w:line="259" w:lineRule="auto"/>
              <w:contextualSpacing w:val="0"/>
              <w:rPr>
                <w:rFonts w:ascii="Arial" w:hAnsi="Arial" w:cs="Arial"/>
              </w:rPr>
            </w:pPr>
            <w:r w:rsidRPr="00432E10">
              <w:rPr>
                <w:rFonts w:ascii="Arial" w:hAnsi="Arial" w:cs="Arial"/>
              </w:rPr>
              <w:t>RAN3 agree that the R</w:t>
            </w:r>
            <w:r>
              <w:rPr>
                <w:rFonts w:ascii="Arial" w:hAnsi="Arial" w:cs="Arial"/>
              </w:rPr>
              <w:t xml:space="preserve">AN visible </w:t>
            </w:r>
            <w:r w:rsidRPr="00432E10">
              <w:rPr>
                <w:rFonts w:ascii="Arial" w:hAnsi="Arial" w:cs="Arial"/>
              </w:rPr>
              <w:t>QoE configuration sent to UE should contain:</w:t>
            </w:r>
          </w:p>
          <w:p w14:paraId="4820C02D" w14:textId="77777777" w:rsidR="00196408" w:rsidRPr="00432E10" w:rsidRDefault="00196408" w:rsidP="00196408">
            <w:pPr>
              <w:pStyle w:val="ListParagraph"/>
              <w:numPr>
                <w:ilvl w:val="1"/>
                <w:numId w:val="34"/>
              </w:numPr>
              <w:spacing w:before="120" w:after="0" w:line="259" w:lineRule="auto"/>
              <w:contextualSpacing w:val="0"/>
              <w:rPr>
                <w:rFonts w:ascii="Arial" w:hAnsi="Arial" w:cs="Arial"/>
              </w:rPr>
            </w:pPr>
            <w:r w:rsidRPr="00432E10">
              <w:rPr>
                <w:rFonts w:ascii="Arial" w:hAnsi="Arial" w:cs="Arial"/>
              </w:rPr>
              <w:t>Metrics to be reported, should contain at least as a mandatory IE.</w:t>
            </w:r>
          </w:p>
          <w:p w14:paraId="2B7961C7" w14:textId="77777777" w:rsidR="00196408" w:rsidRPr="00432E10" w:rsidRDefault="00196408" w:rsidP="00196408">
            <w:pPr>
              <w:pStyle w:val="ListParagraph"/>
              <w:numPr>
                <w:ilvl w:val="0"/>
                <w:numId w:val="35"/>
              </w:numPr>
              <w:spacing w:before="120" w:after="0" w:line="259" w:lineRule="auto"/>
              <w:contextualSpacing w:val="0"/>
              <w:rPr>
                <w:rFonts w:ascii="Arial" w:hAnsi="Arial" w:cs="Arial"/>
                <w:bCs/>
              </w:rPr>
            </w:pPr>
            <w:r w:rsidRPr="00432E10">
              <w:rPr>
                <w:rFonts w:ascii="Arial" w:hAnsi="Arial" w:cs="Arial"/>
              </w:rPr>
              <w:t>RAN3 agree that</w:t>
            </w:r>
            <w:r w:rsidRPr="00432E10">
              <w:rPr>
                <w:rFonts w:ascii="Arial" w:hAnsi="Arial" w:cs="Arial"/>
                <w:bCs/>
              </w:rPr>
              <w:t xml:space="preserve"> the R</w:t>
            </w:r>
            <w:r>
              <w:rPr>
                <w:rFonts w:ascii="Arial" w:hAnsi="Arial" w:cs="Arial"/>
                <w:bCs/>
              </w:rPr>
              <w:t xml:space="preserve">AN visible </w:t>
            </w:r>
            <w:r w:rsidRPr="00432E10">
              <w:rPr>
                <w:rFonts w:ascii="Arial" w:hAnsi="Arial" w:cs="Arial"/>
                <w:bCs/>
              </w:rPr>
              <w:t>QoE report is provided inside a dedicated IE, outside the QoE report container.</w:t>
            </w:r>
          </w:p>
          <w:p w14:paraId="289C5523" w14:textId="2CF1AF81" w:rsidR="00196408" w:rsidRPr="00196408" w:rsidRDefault="00196408" w:rsidP="005F64BC">
            <w:pPr>
              <w:pStyle w:val="ListParagraph"/>
              <w:numPr>
                <w:ilvl w:val="0"/>
                <w:numId w:val="35"/>
              </w:numPr>
              <w:spacing w:before="120" w:after="0" w:line="259" w:lineRule="auto"/>
              <w:contextualSpacing w:val="0"/>
              <w:rPr>
                <w:rFonts w:ascii="Arial" w:hAnsi="Arial" w:cs="Arial"/>
                <w:bCs/>
              </w:rPr>
            </w:pPr>
            <w:r w:rsidRPr="00432E10">
              <w:rPr>
                <w:rFonts w:ascii="Arial" w:hAnsi="Arial" w:cs="Arial"/>
              </w:rPr>
              <w:t>RAN3 agree that</w:t>
            </w:r>
            <w:r w:rsidRPr="00432E10">
              <w:rPr>
                <w:rFonts w:ascii="Arial" w:hAnsi="Arial" w:cs="Arial"/>
                <w:bCs/>
              </w:rPr>
              <w:t xml:space="preserve"> the RAN decides whether R</w:t>
            </w:r>
            <w:r>
              <w:rPr>
                <w:rFonts w:ascii="Arial" w:hAnsi="Arial" w:cs="Arial"/>
                <w:bCs/>
              </w:rPr>
              <w:t xml:space="preserve">AN visible </w:t>
            </w:r>
            <w:r w:rsidRPr="00432E10">
              <w:rPr>
                <w:rFonts w:ascii="Arial" w:hAnsi="Arial" w:cs="Arial"/>
                <w:bCs/>
              </w:rPr>
              <w:t>QOE measurement collection and reporting is activated.</w:t>
            </w:r>
          </w:p>
        </w:tc>
      </w:tr>
    </w:tbl>
    <w:p w14:paraId="4A1A2F7F" w14:textId="77777777" w:rsidR="00196408" w:rsidRDefault="00196408" w:rsidP="005F64BC"/>
    <w:p w14:paraId="00B120F8" w14:textId="3517D7AC" w:rsidR="00196408" w:rsidRDefault="00196408" w:rsidP="005F64BC">
      <w:r>
        <w:t>Furthermore, there is one direct question asked to RAN2:</w:t>
      </w:r>
    </w:p>
    <w:tbl>
      <w:tblPr>
        <w:tblStyle w:val="TableGrid"/>
        <w:tblW w:w="0" w:type="auto"/>
        <w:tblLook w:val="04A0" w:firstRow="1" w:lastRow="0" w:firstColumn="1" w:lastColumn="0" w:noHBand="0" w:noVBand="1"/>
      </w:tblPr>
      <w:tblGrid>
        <w:gridCol w:w="9631"/>
      </w:tblGrid>
      <w:tr w:rsidR="00196408" w14:paraId="215D897B" w14:textId="77777777" w:rsidTr="00196408">
        <w:tc>
          <w:tcPr>
            <w:tcW w:w="9631" w:type="dxa"/>
          </w:tcPr>
          <w:p w14:paraId="0401327B" w14:textId="77777777" w:rsidR="00196408" w:rsidRPr="00432E10" w:rsidRDefault="00196408" w:rsidP="00196408">
            <w:pPr>
              <w:spacing w:after="0"/>
              <w:rPr>
                <w:rFonts w:ascii="Arial" w:hAnsi="Arial" w:cs="Arial"/>
                <w:lang w:eastAsia="zh-CN"/>
              </w:rPr>
            </w:pPr>
            <w:r w:rsidRPr="00432E10">
              <w:rPr>
                <w:rFonts w:ascii="Arial" w:hAnsi="Arial" w:cs="Arial"/>
                <w:lang w:eastAsia="zh-CN"/>
              </w:rPr>
              <w:t xml:space="preserve">1) RAN3 is discussing whether RAN visible QoE </w:t>
            </w:r>
            <w:r>
              <w:rPr>
                <w:rFonts w:ascii="Arial" w:hAnsi="Arial" w:cs="Arial"/>
                <w:lang w:eastAsia="zh-CN"/>
              </w:rPr>
              <w:t xml:space="preserve">metrics </w:t>
            </w:r>
            <w:r w:rsidRPr="00432E10">
              <w:rPr>
                <w:rFonts w:ascii="Arial" w:hAnsi="Arial" w:cs="Arial"/>
                <w:lang w:eastAsia="zh-CN"/>
              </w:rPr>
              <w:t>and legacy QoE</w:t>
            </w:r>
            <w:r>
              <w:rPr>
                <w:rFonts w:ascii="Arial" w:hAnsi="Arial" w:cs="Arial"/>
                <w:lang w:eastAsia="zh-CN"/>
              </w:rPr>
              <w:t xml:space="preserve"> measurement report</w:t>
            </w:r>
            <w:r w:rsidRPr="00432E10">
              <w:rPr>
                <w:rFonts w:ascii="Arial" w:hAnsi="Arial" w:cs="Arial"/>
                <w:lang w:eastAsia="zh-CN"/>
              </w:rPr>
              <w:t xml:space="preserve"> can be reported separately, or they should be reported together. RAN3 is also discussing whether RAN visible QoE reports can be delivered to the RAN with higher priority with respect to legacy QoE</w:t>
            </w:r>
            <w:r>
              <w:rPr>
                <w:rFonts w:ascii="Arial" w:hAnsi="Arial" w:cs="Arial"/>
                <w:lang w:eastAsia="zh-CN"/>
              </w:rPr>
              <w:t xml:space="preserve"> measurement report</w:t>
            </w:r>
            <w:r w:rsidRPr="00432E10">
              <w:rPr>
                <w:rFonts w:ascii="Arial" w:hAnsi="Arial" w:cs="Arial"/>
                <w:lang w:eastAsia="zh-CN"/>
              </w:rPr>
              <w:t>. To help the discussion, RAN3 wants to check with RAN2 on the potential solutions:</w:t>
            </w:r>
          </w:p>
          <w:p w14:paraId="3CFA3981" w14:textId="77777777" w:rsidR="00196408" w:rsidRPr="00432E10" w:rsidRDefault="00196408" w:rsidP="00196408">
            <w:pPr>
              <w:pStyle w:val="ListParagraph"/>
              <w:numPr>
                <w:ilvl w:val="0"/>
                <w:numId w:val="36"/>
              </w:numPr>
              <w:spacing w:after="160" w:line="259" w:lineRule="auto"/>
              <w:contextualSpacing w:val="0"/>
              <w:rPr>
                <w:rFonts w:ascii="Arial" w:hAnsi="Arial" w:cs="Arial"/>
                <w:lang w:eastAsia="zh-CN"/>
              </w:rPr>
            </w:pPr>
            <w:r w:rsidRPr="00432E10">
              <w:rPr>
                <w:rFonts w:ascii="Arial" w:hAnsi="Arial" w:cs="Arial"/>
                <w:lang w:eastAsia="zh-CN"/>
              </w:rPr>
              <w:t>Whether RAN visible QoE be reported over high-priority SRB (SRB1 or SRB3) while legacy QoE still be reported over SRB4.</w:t>
            </w:r>
          </w:p>
          <w:p w14:paraId="667CD2C4" w14:textId="77777777" w:rsidR="00196408" w:rsidRPr="00432E10" w:rsidRDefault="00196408" w:rsidP="00196408">
            <w:pPr>
              <w:pStyle w:val="ListParagraph"/>
              <w:numPr>
                <w:ilvl w:val="0"/>
                <w:numId w:val="36"/>
              </w:numPr>
              <w:spacing w:after="160" w:line="259" w:lineRule="auto"/>
              <w:contextualSpacing w:val="0"/>
              <w:rPr>
                <w:rFonts w:ascii="Arial" w:hAnsi="Arial" w:cs="Arial"/>
                <w:lang w:eastAsia="zh-CN"/>
              </w:rPr>
            </w:pPr>
            <w:r w:rsidRPr="00432E10">
              <w:rPr>
                <w:rFonts w:ascii="Arial" w:hAnsi="Arial" w:cs="Arial"/>
                <w:lang w:eastAsia="zh-CN"/>
              </w:rPr>
              <w:t>Or whether low-priority SRB (SRB4) should be used for RAN visible QoE as well.</w:t>
            </w:r>
          </w:p>
          <w:p w14:paraId="3154E838" w14:textId="0F21BDEA" w:rsidR="00196408" w:rsidRPr="00196408" w:rsidRDefault="00196408" w:rsidP="00196408">
            <w:pPr>
              <w:spacing w:after="0"/>
              <w:rPr>
                <w:rFonts w:ascii="Arial" w:hAnsi="Arial" w:cs="Arial"/>
                <w:lang w:eastAsia="zh-CN"/>
              </w:rPr>
            </w:pPr>
            <w:r w:rsidRPr="00432E10">
              <w:rPr>
                <w:rFonts w:ascii="Arial" w:hAnsi="Arial" w:cs="Arial"/>
                <w:lang w:eastAsia="zh-CN"/>
              </w:rPr>
              <w:t>Please note that RAN3 agreed that the RAN visible QoE report is sent in a dedicated IE.</w:t>
            </w:r>
          </w:p>
        </w:tc>
      </w:tr>
    </w:tbl>
    <w:p w14:paraId="6EB99EB3" w14:textId="77777777" w:rsidR="00196408" w:rsidRDefault="00196408" w:rsidP="005F64BC"/>
    <w:p w14:paraId="42AD7768" w14:textId="4E07D330" w:rsidR="00F10287" w:rsidRDefault="0039373D" w:rsidP="005F64BC">
      <w:r w:rsidRPr="00196408">
        <w:t>The following agreements with respect to RAN visible QoE are provided by RAN3 in [</w:t>
      </w:r>
      <w:r>
        <w:t>3</w:t>
      </w:r>
      <w:r w:rsidRPr="00196408">
        <w:t>]:</w:t>
      </w:r>
    </w:p>
    <w:tbl>
      <w:tblPr>
        <w:tblStyle w:val="TableGrid"/>
        <w:tblW w:w="0" w:type="auto"/>
        <w:tblLook w:val="04A0" w:firstRow="1" w:lastRow="0" w:firstColumn="1" w:lastColumn="0" w:noHBand="0" w:noVBand="1"/>
      </w:tblPr>
      <w:tblGrid>
        <w:gridCol w:w="9631"/>
      </w:tblGrid>
      <w:tr w:rsidR="0039373D" w14:paraId="478A251D" w14:textId="77777777" w:rsidTr="0039373D">
        <w:tc>
          <w:tcPr>
            <w:tcW w:w="9631" w:type="dxa"/>
          </w:tcPr>
          <w:p w14:paraId="19BEA03B" w14:textId="77777777" w:rsidR="0039373D" w:rsidRPr="0070037E" w:rsidRDefault="0039373D" w:rsidP="0039373D">
            <w:pPr>
              <w:rPr>
                <w:rFonts w:asciiTheme="minorHAnsi" w:hAnsiTheme="minorHAnsi" w:cstheme="minorHAnsi"/>
                <w:bCs/>
                <w:sz w:val="22"/>
                <w:szCs w:val="22"/>
              </w:rPr>
            </w:pPr>
            <w:r w:rsidRPr="0070037E">
              <w:rPr>
                <w:rFonts w:asciiTheme="minorHAnsi" w:hAnsiTheme="minorHAnsi" w:cstheme="minorHAnsi"/>
                <w:bCs/>
                <w:sz w:val="22"/>
                <w:szCs w:val="22"/>
              </w:rPr>
              <w:t xml:space="preserve">RAN3 has made </w:t>
            </w:r>
            <w:r>
              <w:rPr>
                <w:rFonts w:asciiTheme="minorHAnsi" w:hAnsiTheme="minorHAnsi" w:cstheme="minorHAnsi"/>
                <w:bCs/>
                <w:sz w:val="22"/>
                <w:szCs w:val="22"/>
              </w:rPr>
              <w:t>certain</w:t>
            </w:r>
            <w:r w:rsidRPr="0070037E">
              <w:rPr>
                <w:rFonts w:asciiTheme="minorHAnsi" w:hAnsiTheme="minorHAnsi" w:cstheme="minorHAnsi"/>
                <w:bCs/>
                <w:sz w:val="22"/>
                <w:szCs w:val="22"/>
              </w:rPr>
              <w:t xml:space="preserve"> agreements on RAN visible QoE in R3#114e</w:t>
            </w:r>
            <w:r>
              <w:rPr>
                <w:rFonts w:asciiTheme="minorHAnsi" w:hAnsiTheme="minorHAnsi" w:cstheme="minorHAnsi"/>
                <w:bCs/>
                <w:sz w:val="22"/>
                <w:szCs w:val="22"/>
              </w:rPr>
              <w:t>, of which the following might be of interest to RAN2 in their specification work.</w:t>
            </w:r>
          </w:p>
          <w:p w14:paraId="4115B0FB" w14:textId="77777777" w:rsidR="0039373D" w:rsidRPr="0070037E" w:rsidRDefault="0039373D" w:rsidP="0039373D">
            <w:pPr>
              <w:rPr>
                <w:rFonts w:asciiTheme="minorHAnsi" w:hAnsiTheme="minorHAnsi" w:cstheme="minorHAnsi"/>
                <w:b/>
                <w:bCs/>
                <w:u w:val="single"/>
              </w:rPr>
            </w:pPr>
            <w:r w:rsidRPr="0070037E">
              <w:rPr>
                <w:rFonts w:asciiTheme="minorHAnsi" w:hAnsiTheme="minorHAnsi" w:cstheme="minorHAnsi"/>
                <w:b/>
                <w:bCs/>
                <w:u w:val="single"/>
              </w:rPr>
              <w:t>RVQoE metrics</w:t>
            </w:r>
          </w:p>
          <w:p w14:paraId="783353D6" w14:textId="77777777" w:rsidR="0039373D" w:rsidRPr="0070037E" w:rsidRDefault="0039373D" w:rsidP="0039373D">
            <w:pPr>
              <w:rPr>
                <w:rFonts w:asciiTheme="minorHAnsi" w:hAnsiTheme="minorHAnsi" w:cstheme="minorHAnsi"/>
                <w:color w:val="00B050"/>
              </w:rPr>
            </w:pPr>
            <w:r w:rsidRPr="0070037E">
              <w:rPr>
                <w:rFonts w:asciiTheme="minorHAnsi" w:hAnsiTheme="minorHAnsi" w:cstheme="minorHAnsi"/>
                <w:color w:val="00B050"/>
              </w:rPr>
              <w:t>Interaction latency or comparable quality viewport switching latency metric is NOT considered as a RAN visible QoE metric in Rel-17</w:t>
            </w:r>
          </w:p>
          <w:p w14:paraId="642443F5" w14:textId="77777777" w:rsidR="0039373D" w:rsidRPr="0070037E" w:rsidRDefault="0039373D" w:rsidP="0039373D">
            <w:pPr>
              <w:rPr>
                <w:rFonts w:asciiTheme="minorHAnsi" w:hAnsiTheme="minorHAnsi" w:cstheme="minorHAnsi"/>
                <w:color w:val="00B050"/>
              </w:rPr>
            </w:pPr>
            <w:r w:rsidRPr="0070037E">
              <w:rPr>
                <w:rFonts w:asciiTheme="minorHAnsi" w:hAnsiTheme="minorHAnsi" w:cstheme="minorHAnsi"/>
                <w:color w:val="00B050"/>
              </w:rPr>
              <w:t xml:space="preserve">Buffer level is confirmed as a RAN visible QoE metric for DASH and VR service types </w:t>
            </w:r>
          </w:p>
          <w:p w14:paraId="5E4FFAB9" w14:textId="77777777" w:rsidR="0039373D" w:rsidRPr="0070037E" w:rsidRDefault="0039373D" w:rsidP="0039373D">
            <w:pPr>
              <w:rPr>
                <w:rFonts w:asciiTheme="minorHAnsi" w:hAnsiTheme="minorHAnsi" w:cstheme="minorHAnsi"/>
                <w:color w:val="00B050"/>
              </w:rPr>
            </w:pPr>
            <w:r w:rsidRPr="0070037E">
              <w:rPr>
                <w:rFonts w:asciiTheme="minorHAnsi" w:hAnsiTheme="minorHAnsi" w:cstheme="minorHAnsi"/>
                <w:color w:val="00B050"/>
              </w:rPr>
              <w:t>Playout delay for media startup is confirmed as a RAN visible QoE metric for DASH and VR service types</w:t>
            </w:r>
          </w:p>
          <w:p w14:paraId="3D527A8D" w14:textId="77777777" w:rsidR="0039373D" w:rsidRPr="0070037E" w:rsidRDefault="0039373D" w:rsidP="0039373D">
            <w:pPr>
              <w:rPr>
                <w:rFonts w:asciiTheme="minorHAnsi" w:hAnsiTheme="minorHAnsi" w:cstheme="minorHAnsi"/>
                <w:b/>
                <w:bCs/>
                <w:u w:val="single"/>
              </w:rPr>
            </w:pPr>
            <w:r w:rsidRPr="0070037E">
              <w:rPr>
                <w:rFonts w:asciiTheme="minorHAnsi" w:hAnsiTheme="minorHAnsi" w:cstheme="minorHAnsi"/>
                <w:b/>
                <w:bCs/>
                <w:u w:val="single"/>
              </w:rPr>
              <w:t>RVQoE configuration</w:t>
            </w:r>
          </w:p>
          <w:p w14:paraId="203449EB" w14:textId="77777777" w:rsidR="0039373D" w:rsidRPr="0070037E" w:rsidRDefault="0039373D" w:rsidP="0039373D">
            <w:pPr>
              <w:rPr>
                <w:rFonts w:asciiTheme="minorHAnsi" w:hAnsiTheme="minorHAnsi" w:cstheme="minorHAnsi"/>
                <w:color w:val="00B050"/>
              </w:rPr>
            </w:pPr>
            <w:r w:rsidRPr="0070037E">
              <w:rPr>
                <w:rFonts w:asciiTheme="minorHAnsi" w:hAnsiTheme="minorHAnsi" w:cstheme="minorHAnsi"/>
                <w:color w:val="00B050"/>
              </w:rPr>
              <w:t>RAN Visible QoE and legacy QoE can be configured together or separately. In case RAN visible QoE is configured separately, it can be configured only after configuring legacy QoE.</w:t>
            </w:r>
          </w:p>
          <w:p w14:paraId="110475EB" w14:textId="77777777" w:rsidR="0039373D" w:rsidRPr="0070037E" w:rsidRDefault="0039373D" w:rsidP="0039373D">
            <w:pPr>
              <w:rPr>
                <w:rFonts w:asciiTheme="minorHAnsi" w:hAnsiTheme="minorHAnsi" w:cstheme="minorHAnsi"/>
                <w:color w:val="00B050"/>
              </w:rPr>
            </w:pPr>
            <w:r w:rsidRPr="0070037E">
              <w:rPr>
                <w:rFonts w:asciiTheme="minorHAnsi" w:hAnsiTheme="minorHAnsi" w:cstheme="minorHAnsi"/>
                <w:color w:val="00B050"/>
              </w:rPr>
              <w:t xml:space="preserve">NG-RAN can release a list of RAN visible QoE configurations while not releasing the corresponding legacy QoE configurations  </w:t>
            </w:r>
          </w:p>
          <w:p w14:paraId="732C7F07" w14:textId="77777777" w:rsidR="0039373D" w:rsidRPr="0070037E" w:rsidRDefault="0039373D" w:rsidP="0039373D">
            <w:pPr>
              <w:rPr>
                <w:rFonts w:asciiTheme="minorHAnsi" w:hAnsiTheme="minorHAnsi" w:cstheme="minorHAnsi"/>
                <w:color w:val="00B050"/>
              </w:rPr>
            </w:pPr>
            <w:r w:rsidRPr="0070037E">
              <w:rPr>
                <w:rFonts w:asciiTheme="minorHAnsi" w:hAnsiTheme="minorHAnsi" w:cstheme="minorHAnsi"/>
                <w:color w:val="00B050"/>
              </w:rPr>
              <w:t>If the legacy QoE configuration is released, the corresponding RAN visible QoE configuration is released as well</w:t>
            </w:r>
          </w:p>
          <w:p w14:paraId="0D121466" w14:textId="77777777" w:rsidR="0039373D" w:rsidRPr="0070037E" w:rsidRDefault="0039373D" w:rsidP="0039373D">
            <w:pPr>
              <w:rPr>
                <w:rFonts w:asciiTheme="minorHAnsi" w:hAnsiTheme="minorHAnsi" w:cstheme="minorHAnsi"/>
                <w:b/>
                <w:bCs/>
                <w:color w:val="00B050"/>
              </w:rPr>
            </w:pPr>
            <w:r w:rsidRPr="0070037E">
              <w:rPr>
                <w:rFonts w:asciiTheme="minorHAnsi" w:hAnsiTheme="minorHAnsi" w:cstheme="minorHAnsi"/>
                <w:color w:val="00B050"/>
              </w:rPr>
              <w:lastRenderedPageBreak/>
              <w:t>RAN visible QoE configuration can include at least the RAN visible QoE metrics to be reported, service type and a measurement ID for the RAN visible QoE. Whether existing IEs can be reused for service type and measurement ID and the signaling design is up to RAN2</w:t>
            </w:r>
          </w:p>
          <w:p w14:paraId="09A5536A" w14:textId="77777777" w:rsidR="0039373D" w:rsidRPr="0070037E" w:rsidRDefault="0039373D" w:rsidP="0039373D">
            <w:pPr>
              <w:rPr>
                <w:rFonts w:asciiTheme="minorHAnsi" w:hAnsiTheme="minorHAnsi" w:cstheme="minorHAnsi"/>
                <w:b/>
                <w:bCs/>
                <w:color w:val="00B050"/>
              </w:rPr>
            </w:pPr>
            <w:r w:rsidRPr="0070037E">
              <w:rPr>
                <w:rFonts w:asciiTheme="minorHAnsi" w:hAnsiTheme="minorHAnsi" w:cstheme="minorHAnsi"/>
                <w:color w:val="00B050"/>
              </w:rPr>
              <w:t>There is no need to consider Start Time, Duration and Sample Percentage in the RAN Visible QoE configuration in Rel-17</w:t>
            </w:r>
          </w:p>
          <w:p w14:paraId="267DD27D" w14:textId="77777777" w:rsidR="0039373D" w:rsidRPr="0070037E" w:rsidRDefault="0039373D" w:rsidP="0039373D">
            <w:pPr>
              <w:rPr>
                <w:rFonts w:asciiTheme="minorHAnsi" w:hAnsiTheme="minorHAnsi" w:cstheme="minorHAnsi"/>
                <w:b/>
                <w:bCs/>
                <w:u w:val="single"/>
              </w:rPr>
            </w:pPr>
            <w:r w:rsidRPr="0070037E">
              <w:rPr>
                <w:rFonts w:asciiTheme="minorHAnsi" w:hAnsiTheme="minorHAnsi" w:cstheme="minorHAnsi"/>
                <w:b/>
                <w:bCs/>
                <w:u w:val="single"/>
              </w:rPr>
              <w:t>RVQoE reporting</w:t>
            </w:r>
          </w:p>
          <w:p w14:paraId="4400DC1A" w14:textId="77777777" w:rsidR="0039373D" w:rsidRPr="0070037E" w:rsidRDefault="0039373D" w:rsidP="0039373D">
            <w:pPr>
              <w:contextualSpacing/>
              <w:rPr>
                <w:rFonts w:asciiTheme="minorHAnsi" w:hAnsiTheme="minorHAnsi" w:cstheme="minorHAnsi"/>
                <w:color w:val="00B050"/>
                <w:szCs w:val="22"/>
              </w:rPr>
            </w:pPr>
            <w:r w:rsidRPr="0070037E">
              <w:rPr>
                <w:rFonts w:asciiTheme="minorHAnsi" w:hAnsiTheme="minorHAnsi" w:cstheme="minorHAnsi"/>
                <w:color w:val="00B050"/>
                <w:szCs w:val="22"/>
              </w:rPr>
              <w:t>RAN3 should discuss whether the existing identified RAN visible QoE metrics (or values if agreed) justifies the need of a separate reporting periodicity for RAN visible QoE</w:t>
            </w:r>
          </w:p>
          <w:p w14:paraId="7008B15A" w14:textId="77777777" w:rsidR="0039373D" w:rsidRPr="0070037E" w:rsidRDefault="0039373D" w:rsidP="0039373D">
            <w:pPr>
              <w:contextualSpacing/>
              <w:rPr>
                <w:rFonts w:asciiTheme="minorHAnsi" w:hAnsiTheme="minorHAnsi" w:cstheme="minorHAnsi"/>
                <w:color w:val="00B050"/>
                <w:szCs w:val="22"/>
              </w:rPr>
            </w:pPr>
          </w:p>
          <w:p w14:paraId="1888B6B8" w14:textId="77777777" w:rsidR="0039373D" w:rsidRPr="00E75A8D" w:rsidRDefault="0039373D" w:rsidP="0039373D">
            <w:pPr>
              <w:contextualSpacing/>
              <w:rPr>
                <w:rFonts w:asciiTheme="minorHAnsi" w:hAnsiTheme="minorHAnsi" w:cstheme="minorHAnsi"/>
                <w:color w:val="00B050"/>
                <w:szCs w:val="22"/>
              </w:rPr>
            </w:pPr>
            <w:r w:rsidRPr="00E75A8D">
              <w:rPr>
                <w:rFonts w:asciiTheme="minorHAnsi" w:hAnsiTheme="minorHAnsi" w:cstheme="minorHAnsi"/>
                <w:color w:val="00B050"/>
                <w:szCs w:val="22"/>
              </w:rPr>
              <w:t>RAN3’s decision on whether to have a different reporting periodicity for RAN visible QoE is independent of RAN2’s decision on which SRB to use for RAN visible QoE</w:t>
            </w:r>
          </w:p>
          <w:p w14:paraId="4FD66F69" w14:textId="77777777" w:rsidR="0039373D" w:rsidRPr="0070037E" w:rsidRDefault="0039373D" w:rsidP="0039373D">
            <w:pPr>
              <w:contextualSpacing/>
              <w:rPr>
                <w:rFonts w:asciiTheme="minorHAnsi" w:hAnsiTheme="minorHAnsi" w:cstheme="minorHAnsi"/>
                <w:color w:val="00B050"/>
                <w:szCs w:val="22"/>
              </w:rPr>
            </w:pPr>
          </w:p>
          <w:p w14:paraId="707CDC51" w14:textId="77777777" w:rsidR="0039373D" w:rsidRPr="00971894" w:rsidRDefault="0039373D" w:rsidP="0039373D">
            <w:pPr>
              <w:rPr>
                <w:rFonts w:ascii="Calibri" w:hAnsi="Calibri" w:cs="Calibri"/>
                <w:b/>
                <w:bCs/>
                <w:u w:val="single"/>
              </w:rPr>
            </w:pPr>
            <w:r w:rsidRPr="00971894">
              <w:rPr>
                <w:rFonts w:ascii="Calibri" w:hAnsi="Calibri" w:cs="Calibri"/>
                <w:b/>
                <w:bCs/>
                <w:u w:val="single"/>
              </w:rPr>
              <w:t>Misc proposals</w:t>
            </w:r>
          </w:p>
          <w:p w14:paraId="011D1314" w14:textId="77777777" w:rsidR="0039373D" w:rsidRPr="00741037" w:rsidRDefault="0039373D" w:rsidP="0039373D">
            <w:pPr>
              <w:rPr>
                <w:rFonts w:asciiTheme="minorHAnsi" w:hAnsiTheme="minorHAnsi" w:cstheme="minorHAnsi"/>
                <w:color w:val="00B050"/>
                <w:szCs w:val="22"/>
              </w:rPr>
            </w:pPr>
            <w:r w:rsidRPr="00741037">
              <w:rPr>
                <w:rFonts w:asciiTheme="minorHAnsi" w:hAnsiTheme="minorHAnsi" w:cstheme="minorHAnsi"/>
                <w:color w:val="00B050"/>
                <w:szCs w:val="22"/>
              </w:rPr>
              <w:t xml:space="preserve">NG-RAN can configure RAN visible QoE for only a subset of those metrics which are already configured as part of legacy QoE configuration. </w:t>
            </w:r>
          </w:p>
          <w:p w14:paraId="4C648689" w14:textId="48F89620" w:rsidR="0039373D" w:rsidRPr="0039373D" w:rsidRDefault="0039373D" w:rsidP="0039373D">
            <w:r w:rsidRPr="00741037">
              <w:rPr>
                <w:rFonts w:asciiTheme="minorHAnsi" w:hAnsiTheme="minorHAnsi" w:cstheme="minorHAnsi"/>
                <w:color w:val="00B050"/>
                <w:szCs w:val="22"/>
              </w:rPr>
              <w:t>The OAM sends a list of the available RAN visible QoE metrics to the RAN node, outside the legacy QoE configuration container.</w:t>
            </w:r>
          </w:p>
        </w:tc>
      </w:tr>
    </w:tbl>
    <w:p w14:paraId="200245B7" w14:textId="77777777" w:rsidR="0056205F" w:rsidRDefault="0056205F" w:rsidP="005F64BC"/>
    <w:p w14:paraId="03A4306E" w14:textId="1D48D464" w:rsidR="0039373D" w:rsidRDefault="0039373D" w:rsidP="005F64BC">
      <w:pPr>
        <w:rPr>
          <w:lang w:eastAsia="zh-CN"/>
        </w:rPr>
      </w:pPr>
      <w:r>
        <w:rPr>
          <w:rFonts w:hint="eastAsia"/>
          <w:lang w:eastAsia="zh-CN"/>
        </w:rPr>
        <w:t>A</w:t>
      </w:r>
      <w:r>
        <w:rPr>
          <w:lang w:eastAsia="zh-CN"/>
        </w:rPr>
        <w:t>t RAN2#116-e meeting, the following agreements were made:</w:t>
      </w:r>
    </w:p>
    <w:p w14:paraId="42824768" w14:textId="77777777" w:rsidR="0056205F" w:rsidRPr="0042656D" w:rsidRDefault="0056205F" w:rsidP="00496899">
      <w:pPr>
        <w:pStyle w:val="Agreement"/>
        <w:tabs>
          <w:tab w:val="clear" w:pos="1619"/>
          <w:tab w:val="num" w:pos="619"/>
        </w:tabs>
        <w:ind w:leftChars="130" w:left="620"/>
      </w:pPr>
      <w:r w:rsidRPr="005C5D79">
        <w:t xml:space="preserve">RAN2 </w:t>
      </w:r>
      <w:r>
        <w:t xml:space="preserve">assumes that RAN2 </w:t>
      </w:r>
      <w:r w:rsidRPr="005C5D79">
        <w:t>is responsible to define the procedure to support RVQOE configuration and r</w:t>
      </w:r>
      <w:r w:rsidRPr="00A13F00">
        <w:t>eporting, and leave the definition of RAN QoE metrics and what should be included in RVQOE configuration and report to other WGs, e.g. RAN3,</w:t>
      </w:r>
      <w:r>
        <w:t xml:space="preserve"> SA4.</w:t>
      </w:r>
    </w:p>
    <w:p w14:paraId="1AFA2964" w14:textId="77777777" w:rsidR="0056205F" w:rsidRPr="0042656D" w:rsidRDefault="0056205F" w:rsidP="00496899">
      <w:pPr>
        <w:pStyle w:val="Agreement"/>
        <w:tabs>
          <w:tab w:val="clear" w:pos="1619"/>
          <w:tab w:val="num" w:pos="619"/>
        </w:tabs>
        <w:ind w:leftChars="130" w:left="620"/>
      </w:pPr>
      <w:r w:rsidRPr="0042656D">
        <w:rPr>
          <w:lang w:val="en-US"/>
        </w:rPr>
        <w:t xml:space="preserve">RAN2 confirms the following </w:t>
      </w:r>
      <w:r>
        <w:rPr>
          <w:lang w:val="en-US"/>
        </w:rPr>
        <w:t>is</w:t>
      </w:r>
      <w:r w:rsidRPr="0042656D">
        <w:rPr>
          <w:lang w:val="en-US"/>
        </w:rPr>
        <w:t xml:space="preserve"> feasible from RAN2 point of view.</w:t>
      </w:r>
    </w:p>
    <w:p w14:paraId="0A12952F" w14:textId="77777777" w:rsidR="0056205F" w:rsidRPr="0042656D" w:rsidRDefault="0056205F" w:rsidP="00496899">
      <w:pPr>
        <w:pStyle w:val="Agreement"/>
        <w:numPr>
          <w:ilvl w:val="0"/>
          <w:numId w:val="0"/>
        </w:numPr>
        <w:ind w:leftChars="310" w:left="620"/>
        <w:rPr>
          <w:lang w:eastAsia="en-US"/>
        </w:rPr>
      </w:pPr>
      <w:r w:rsidRPr="00AE4FEF">
        <w:rPr>
          <w:lang w:eastAsia="en-US"/>
        </w:rPr>
        <w:t>It is feasible to configure RVQOE using explicit RRC IEs</w:t>
      </w:r>
    </w:p>
    <w:p w14:paraId="05F1D3DD" w14:textId="77777777" w:rsidR="0056205F" w:rsidRPr="0042656D" w:rsidRDefault="0056205F" w:rsidP="00496899">
      <w:pPr>
        <w:pStyle w:val="Agreement"/>
        <w:numPr>
          <w:ilvl w:val="0"/>
          <w:numId w:val="0"/>
        </w:numPr>
        <w:ind w:leftChars="310" w:left="620"/>
        <w:rPr>
          <w:lang w:eastAsia="en-US"/>
        </w:rPr>
      </w:pPr>
      <w:r w:rsidRPr="0042656D">
        <w:rPr>
          <w:lang w:eastAsia="en-US"/>
        </w:rPr>
        <w:t>Multiple simultaneous QoE measurements can be supported for RVQOE.  Each RVQOE measurement configuration is identified by the MeasConfigAppLayerId (or change to another generic term) corresponding to the regular QoE configuration.</w:t>
      </w:r>
    </w:p>
    <w:p w14:paraId="33B4BE93" w14:textId="77777777" w:rsidR="0039373D" w:rsidRDefault="0056205F" w:rsidP="00496899">
      <w:pPr>
        <w:pStyle w:val="Agreement"/>
        <w:numPr>
          <w:ilvl w:val="0"/>
          <w:numId w:val="0"/>
        </w:numPr>
        <w:ind w:leftChars="310" w:left="620"/>
        <w:rPr>
          <w:lang w:eastAsia="en-US"/>
        </w:rPr>
      </w:pPr>
      <w:r w:rsidRPr="0042656D">
        <w:rPr>
          <w:lang w:eastAsia="en-US"/>
        </w:rPr>
        <w:t>UE RRC layer forwards the received RVQOE configura</w:t>
      </w:r>
      <w:r>
        <w:rPr>
          <w:lang w:eastAsia="en-US"/>
        </w:rPr>
        <w:t>tion to the upper (application) layer, indicating the service type.</w:t>
      </w:r>
    </w:p>
    <w:p w14:paraId="0BA4B2FF" w14:textId="77777777" w:rsidR="00496899" w:rsidRDefault="00496899" w:rsidP="005F64BC"/>
    <w:p w14:paraId="4EE6A0BC" w14:textId="216C704E" w:rsidR="00196408" w:rsidRDefault="007E23D5" w:rsidP="005F64BC">
      <w:r>
        <w:t xml:space="preserve">Based on the </w:t>
      </w:r>
      <w:r w:rsidR="00C134BD">
        <w:t>discussions in section 2.1</w:t>
      </w:r>
      <w:r>
        <w:t>, an overall procedure for configuring and reporting RAN visible QoE will look in the following way:</w:t>
      </w:r>
    </w:p>
    <w:p w14:paraId="0C625712" w14:textId="77777777" w:rsidR="007E23D5" w:rsidRDefault="007E23D5" w:rsidP="007E23D5">
      <w:pPr>
        <w:keepNext/>
        <w:jc w:val="center"/>
      </w:pPr>
      <w:r>
        <w:rPr>
          <w:noProof/>
          <w:lang w:val="en-US" w:eastAsia="zh-CN"/>
        </w:rPr>
        <w:lastRenderedPageBreak/>
        <w:drawing>
          <wp:inline distT="0" distB="0" distL="0" distR="0" wp14:anchorId="62249FFD" wp14:editId="071C1A97">
            <wp:extent cx="5557962" cy="3526951"/>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83937" cy="3543434"/>
                    </a:xfrm>
                    <a:prstGeom prst="rect">
                      <a:avLst/>
                    </a:prstGeom>
                    <a:noFill/>
                  </pic:spPr>
                </pic:pic>
              </a:graphicData>
            </a:graphic>
          </wp:inline>
        </w:drawing>
      </w:r>
    </w:p>
    <w:p w14:paraId="4F3A7FB7" w14:textId="4F437D8F" w:rsidR="007E23D5" w:rsidRPr="001F7DCC" w:rsidRDefault="007E23D5" w:rsidP="001F7DCC">
      <w:pPr>
        <w:jc w:val="center"/>
      </w:pPr>
      <w:r w:rsidRPr="001F7DCC">
        <w:t>Figure</w:t>
      </w:r>
      <w:r w:rsidR="001F7DCC">
        <w:t xml:space="preserve"> 1: </w:t>
      </w:r>
      <w:r w:rsidRPr="001F7DCC">
        <w:t>An overall procedure for configuring and reporting RAN visible QoE</w:t>
      </w:r>
    </w:p>
    <w:p w14:paraId="2053CF01" w14:textId="77777777" w:rsidR="00664504" w:rsidRDefault="00664504" w:rsidP="00CC4C9A">
      <w:pPr>
        <w:pStyle w:val="Caption"/>
        <w:rPr>
          <w:i w:val="0"/>
        </w:rPr>
      </w:pPr>
    </w:p>
    <w:p w14:paraId="37ECBE61" w14:textId="7A9D42F7" w:rsidR="000C5D16" w:rsidRDefault="000C5D16" w:rsidP="000C5D16">
      <w:pPr>
        <w:pStyle w:val="Heading2"/>
      </w:pPr>
      <w:r>
        <w:t>2.2</w:t>
      </w:r>
      <w:r>
        <w:tab/>
      </w:r>
      <w:r w:rsidR="00A07DAF">
        <w:t>Technical discussions on RAN visible QoE</w:t>
      </w:r>
    </w:p>
    <w:p w14:paraId="3C6548B9" w14:textId="1E90279A" w:rsidR="00501C0C" w:rsidRPr="000F6BE0" w:rsidRDefault="00501C0C" w:rsidP="00501C0C">
      <w:pPr>
        <w:pStyle w:val="Heading3"/>
      </w:pPr>
      <w:r>
        <w:t>2.2.</w:t>
      </w:r>
      <w:r w:rsidR="004B1397">
        <w:t>1</w:t>
      </w:r>
      <w:r>
        <w:tab/>
        <w:t>RAN visible QoE configuration</w:t>
      </w:r>
    </w:p>
    <w:p w14:paraId="1BD736FF" w14:textId="40209659" w:rsidR="000F659C" w:rsidRDefault="005D4E32" w:rsidP="00102A59">
      <w:pPr>
        <w:spacing w:after="0"/>
      </w:pPr>
      <w:r>
        <w:t>RAN3 agreed the following</w:t>
      </w:r>
      <w:r w:rsidR="00102A59">
        <w:t xml:space="preserve"> on this topic</w:t>
      </w:r>
      <w:r>
        <w:t>:</w:t>
      </w:r>
    </w:p>
    <w:p w14:paraId="64C602EC" w14:textId="6F8429EF" w:rsidR="001247D3" w:rsidRDefault="00292A8A" w:rsidP="0058342A">
      <w:pPr>
        <w:numPr>
          <w:ilvl w:val="0"/>
          <w:numId w:val="38"/>
        </w:numPr>
        <w:spacing w:after="0"/>
        <w:rPr>
          <w:lang w:val="en-US"/>
        </w:rPr>
      </w:pPr>
      <w:r w:rsidRPr="005D4E32">
        <w:rPr>
          <w:lang w:val="en-US"/>
        </w:rPr>
        <w:t>RVQOE collection can be configured only if QoE measurements are configured for the same service type</w:t>
      </w:r>
      <w:r w:rsidR="0058342A">
        <w:rPr>
          <w:lang w:val="en-US"/>
        </w:rPr>
        <w:t xml:space="preserve"> and i</w:t>
      </w:r>
      <w:r w:rsidR="0058342A" w:rsidRPr="00D05A34">
        <w:rPr>
          <w:lang w:val="en-US"/>
        </w:rPr>
        <w:t>f the legacy QoE configuration is released, the corresponding RAN visible QoE configuration is released as well</w:t>
      </w:r>
      <w:r w:rsidRPr="0058342A">
        <w:rPr>
          <w:lang w:val="en-US"/>
        </w:rPr>
        <w:t>.</w:t>
      </w:r>
    </w:p>
    <w:p w14:paraId="3AD19A8C" w14:textId="158DB191" w:rsidR="0058342A" w:rsidRDefault="0058342A" w:rsidP="0058342A">
      <w:pPr>
        <w:numPr>
          <w:ilvl w:val="0"/>
          <w:numId w:val="38"/>
        </w:numPr>
        <w:spacing w:after="0"/>
        <w:rPr>
          <w:lang w:val="en-US"/>
        </w:rPr>
      </w:pPr>
      <w:r w:rsidRPr="00D05A34">
        <w:rPr>
          <w:lang w:val="en-US"/>
        </w:rPr>
        <w:t>RAN Visible QoE and legacy QoE can be configured together or separately. In case RAN visible QoE is configured separately, it can be configured only after configuring legacy QoE</w:t>
      </w:r>
      <w:r w:rsidR="00733D58">
        <w:rPr>
          <w:lang w:val="en-US"/>
        </w:rPr>
        <w:t>.</w:t>
      </w:r>
    </w:p>
    <w:p w14:paraId="2611E7EA" w14:textId="33845B78" w:rsidR="0058342A" w:rsidRPr="0058342A" w:rsidRDefault="0058342A" w:rsidP="0058342A">
      <w:pPr>
        <w:numPr>
          <w:ilvl w:val="0"/>
          <w:numId w:val="38"/>
        </w:numPr>
        <w:spacing w:after="0"/>
        <w:rPr>
          <w:lang w:val="en-US"/>
        </w:rPr>
      </w:pPr>
      <w:r w:rsidRPr="00D05A34">
        <w:rPr>
          <w:lang w:val="en-US"/>
        </w:rPr>
        <w:t xml:space="preserve">NG-RAN can release a list of RAN visible QoE configurations while not releasing the corresponding legacy QoE configurations  </w:t>
      </w:r>
    </w:p>
    <w:p w14:paraId="1B6AF9BE" w14:textId="77777777" w:rsidR="001247D3" w:rsidRPr="005D4E32" w:rsidRDefault="00292A8A" w:rsidP="00102A59">
      <w:pPr>
        <w:numPr>
          <w:ilvl w:val="0"/>
          <w:numId w:val="38"/>
        </w:numPr>
        <w:spacing w:after="0"/>
        <w:rPr>
          <w:lang w:val="en-US"/>
        </w:rPr>
      </w:pPr>
      <w:r w:rsidRPr="005D4E32">
        <w:rPr>
          <w:lang w:val="pl-PL"/>
        </w:rPr>
        <w:t>T</w:t>
      </w:r>
      <w:r w:rsidRPr="005D4E32">
        <w:rPr>
          <w:lang w:val="en-US"/>
        </w:rPr>
        <w:t xml:space="preserve">he ID used to identify QoE measurements is reused for identifying the RVQOE measurements. </w:t>
      </w:r>
    </w:p>
    <w:p w14:paraId="76F1E756" w14:textId="6DB6122B" w:rsidR="00D05A34" w:rsidRPr="0058342A" w:rsidRDefault="00292A8A" w:rsidP="0058342A">
      <w:pPr>
        <w:numPr>
          <w:ilvl w:val="0"/>
          <w:numId w:val="38"/>
        </w:numPr>
        <w:spacing w:after="0"/>
        <w:rPr>
          <w:lang w:val="en-US"/>
        </w:rPr>
      </w:pPr>
      <w:r w:rsidRPr="005D4E32">
        <w:rPr>
          <w:lang w:val="en-US"/>
        </w:rPr>
        <w:t>RAN visible QoE measurement activation, UE AS indicates to UE APP that RAN visible QoE measurement has been triggered, potentially with RAN visible QoE metrics needed to be collected at UE APP as requested by RAN.</w:t>
      </w:r>
    </w:p>
    <w:p w14:paraId="279BEDB8" w14:textId="4A801C56" w:rsidR="00D05A34" w:rsidRDefault="00D05A34" w:rsidP="00296202">
      <w:pPr>
        <w:numPr>
          <w:ilvl w:val="0"/>
          <w:numId w:val="38"/>
        </w:numPr>
        <w:spacing w:after="0"/>
        <w:rPr>
          <w:lang w:val="en-US"/>
        </w:rPr>
      </w:pPr>
      <w:r w:rsidRPr="00D05A34">
        <w:rPr>
          <w:lang w:val="en-US"/>
        </w:rPr>
        <w:t>RAN visible QoE configuration can include at least the RAN visible QoE metrics to be reported, service type and a measurement ID for the RAN visible QoE. Whether existing IEs can be reused for service type and measurement ID and the signaling design is up to RAN2</w:t>
      </w:r>
    </w:p>
    <w:p w14:paraId="3142A786" w14:textId="16F3E1F5" w:rsidR="00733D58" w:rsidRDefault="00733D58" w:rsidP="00296202">
      <w:pPr>
        <w:numPr>
          <w:ilvl w:val="0"/>
          <w:numId w:val="38"/>
        </w:numPr>
        <w:spacing w:after="0"/>
      </w:pPr>
      <w:r w:rsidRPr="00733D58">
        <w:rPr>
          <w:lang w:val="en-US"/>
        </w:rPr>
        <w:t xml:space="preserve">Buffer level </w:t>
      </w:r>
      <w:r>
        <w:rPr>
          <w:lang w:val="en-US"/>
        </w:rPr>
        <w:t xml:space="preserve">and playout delay are </w:t>
      </w:r>
      <w:r w:rsidRPr="00733D58">
        <w:rPr>
          <w:lang w:val="en-US"/>
        </w:rPr>
        <w:t>confirmed as a RAN visible QoE metric</w:t>
      </w:r>
      <w:r>
        <w:rPr>
          <w:lang w:val="en-US"/>
        </w:rPr>
        <w:t>s for DASH and VR service types.</w:t>
      </w:r>
    </w:p>
    <w:p w14:paraId="63E0C957" w14:textId="77777777" w:rsidR="00296202" w:rsidRDefault="00296202" w:rsidP="007E23D5"/>
    <w:p w14:paraId="2C8647A7" w14:textId="2B2D3FFC" w:rsidR="009F0C36" w:rsidRDefault="000C29B1" w:rsidP="007E23D5">
      <w:r>
        <w:t>When it comes to RAN visible QoE configuration in RRC</w:t>
      </w:r>
      <w:r w:rsidR="00687690">
        <w:t>, t</w:t>
      </w:r>
      <w:r w:rsidR="00FC6D81">
        <w:t>he simplest way to achieve</w:t>
      </w:r>
      <w:r w:rsidR="001D3721">
        <w:t xml:space="preserve"> the principles agreed by RAN3,</w:t>
      </w:r>
      <w:r w:rsidR="00FC6D81">
        <w:t xml:space="preserve"> is to </w:t>
      </w:r>
      <w:r w:rsidR="00144458">
        <w:t xml:space="preserve">include </w:t>
      </w:r>
      <w:r w:rsidR="00FC6D81">
        <w:t xml:space="preserve">RAN visible QoE configuration </w:t>
      </w:r>
      <w:r w:rsidR="00144458">
        <w:t xml:space="preserve">in the same configuration IE as application layer QoE configuration. </w:t>
      </w:r>
      <w:r w:rsidR="001D3721" w:rsidRPr="001D3721">
        <w:t>AppLayerMeasConfig</w:t>
      </w:r>
      <w:r w:rsidR="00144458">
        <w:t xml:space="preserve"> IE can be reused for this purpose, but its name would have to be modified to something more general, covering both RAN visible and application layer QoE, e.g. </w:t>
      </w:r>
      <w:r w:rsidR="001D3721">
        <w:t>QoE</w:t>
      </w:r>
      <w:r w:rsidR="00144458">
        <w:t xml:space="preserve">MeasConfig (similar changes would be required for other IEs/fields as well). </w:t>
      </w:r>
    </w:p>
    <w:p w14:paraId="0BA2857A" w14:textId="3E931D04" w:rsidR="00494A06" w:rsidRDefault="009F0C36" w:rsidP="007E23D5">
      <w:r>
        <w:t>Based on the latest NR RRC running CR [7], a</w:t>
      </w:r>
      <w:r w:rsidR="00144458">
        <w:t>n exemplary ASN.1 structure considering this may look as follows</w:t>
      </w:r>
      <w:r w:rsidR="00D4472E">
        <w:t xml:space="preserve"> (the metrics and other contents of measConfigRAN-QoE depend on further RAN3 progress)</w:t>
      </w:r>
      <w:r w:rsidR="00144458">
        <w:t>:</w:t>
      </w:r>
    </w:p>
    <w:p w14:paraId="2DDA184D" w14:textId="77777777" w:rsidR="007303D4" w:rsidRPr="000D1086" w:rsidRDefault="007303D4" w:rsidP="007303D4">
      <w:pPr>
        <w:keepNext/>
        <w:keepLines/>
        <w:spacing w:before="60"/>
        <w:jc w:val="center"/>
        <w:rPr>
          <w:rFonts w:ascii="Arial" w:hAnsi="Arial"/>
          <w:b/>
        </w:rPr>
      </w:pPr>
      <w:r w:rsidRPr="000D1086">
        <w:rPr>
          <w:rFonts w:ascii="Arial" w:hAnsi="Arial"/>
          <w:b/>
          <w:bCs/>
          <w:i/>
          <w:iCs/>
        </w:rPr>
        <w:t>A</w:t>
      </w:r>
      <w:r>
        <w:rPr>
          <w:rFonts w:ascii="Arial" w:hAnsi="Arial"/>
          <w:b/>
          <w:bCs/>
          <w:i/>
          <w:iCs/>
        </w:rPr>
        <w:t>ppLayerMeasConfig</w:t>
      </w:r>
      <w:r w:rsidRPr="000D1086">
        <w:rPr>
          <w:rFonts w:ascii="Arial" w:hAnsi="Arial"/>
          <w:b/>
          <w:bCs/>
          <w:i/>
          <w:iCs/>
        </w:rPr>
        <w:t xml:space="preserve"> </w:t>
      </w:r>
      <w:r w:rsidRPr="000D1086">
        <w:rPr>
          <w:rFonts w:ascii="Arial" w:hAnsi="Arial"/>
          <w:b/>
        </w:rPr>
        <w:t>information element</w:t>
      </w:r>
    </w:p>
    <w:p w14:paraId="22E310CD" w14:textId="77777777" w:rsidR="007303D4" w:rsidRPr="000D1086" w:rsidRDefault="007303D4" w:rsidP="00730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1086">
        <w:rPr>
          <w:rFonts w:ascii="Courier New" w:hAnsi="Courier New"/>
          <w:noProof/>
          <w:color w:val="808080"/>
          <w:sz w:val="16"/>
          <w:lang w:eastAsia="en-GB"/>
        </w:rPr>
        <w:t>-- ASN1START</w:t>
      </w:r>
    </w:p>
    <w:p w14:paraId="7C083F3E" w14:textId="77777777" w:rsidR="007303D4" w:rsidRPr="000D1086" w:rsidRDefault="007303D4" w:rsidP="00730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lastRenderedPageBreak/>
        <w:t>-- TAG-APPLAYERMEASCONFIG</w:t>
      </w:r>
      <w:r w:rsidRPr="000D1086">
        <w:rPr>
          <w:rFonts w:ascii="Courier New" w:hAnsi="Courier New"/>
          <w:noProof/>
          <w:color w:val="808080"/>
          <w:sz w:val="16"/>
          <w:lang w:eastAsia="en-GB"/>
        </w:rPr>
        <w:t>-START</w:t>
      </w:r>
    </w:p>
    <w:p w14:paraId="636F2542" w14:textId="77777777" w:rsidR="007303D4" w:rsidRPr="000D1086" w:rsidRDefault="007303D4" w:rsidP="00730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F53902" w14:textId="77777777" w:rsidR="007303D4" w:rsidRPr="00580B10" w:rsidRDefault="007303D4" w:rsidP="00730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98C803" w14:textId="77777777" w:rsidR="007303D4" w:rsidRPr="00580B10" w:rsidRDefault="007303D4" w:rsidP="00730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0" w:name="_Hlk89074849"/>
      <w:r>
        <w:rPr>
          <w:rFonts w:ascii="Courier New" w:hAnsi="Courier New"/>
          <w:noProof/>
          <w:sz w:val="16"/>
          <w:lang w:eastAsia="en-GB"/>
        </w:rPr>
        <w:t>AppLayerMeasConfig</w:t>
      </w:r>
      <w:r w:rsidRPr="00580B10">
        <w:rPr>
          <w:rFonts w:ascii="Courier New" w:hAnsi="Courier New"/>
          <w:noProof/>
          <w:sz w:val="16"/>
          <w:lang w:eastAsia="en-GB"/>
        </w:rPr>
        <w:t xml:space="preserve">-r17 ::=         </w:t>
      </w:r>
      <w:r>
        <w:rPr>
          <w:rFonts w:ascii="Courier New" w:hAnsi="Courier New"/>
          <w:noProof/>
          <w:sz w:val="16"/>
          <w:lang w:eastAsia="en-GB"/>
        </w:rPr>
        <w:t xml:space="preserve">  </w:t>
      </w:r>
      <w:r w:rsidRPr="00580B10">
        <w:rPr>
          <w:rFonts w:ascii="Courier New" w:hAnsi="Courier New"/>
          <w:noProof/>
          <w:sz w:val="16"/>
          <w:lang w:eastAsia="en-GB"/>
        </w:rPr>
        <w:t xml:space="preserve"> </w:t>
      </w:r>
      <w:r w:rsidRPr="00580B10">
        <w:rPr>
          <w:rFonts w:ascii="Courier New" w:hAnsi="Courier New"/>
          <w:noProof/>
          <w:color w:val="993366"/>
          <w:sz w:val="16"/>
          <w:lang w:eastAsia="en-GB"/>
        </w:rPr>
        <w:t>SEQUENCE</w:t>
      </w:r>
      <w:r w:rsidRPr="00580B10">
        <w:rPr>
          <w:rFonts w:ascii="Courier New" w:hAnsi="Courier New"/>
          <w:noProof/>
          <w:sz w:val="16"/>
          <w:lang w:eastAsia="en-GB"/>
        </w:rPr>
        <w:t xml:space="preserve"> {</w:t>
      </w:r>
    </w:p>
    <w:p w14:paraId="733DDD19" w14:textId="77777777" w:rsidR="007303D4" w:rsidRPr="00580B10" w:rsidRDefault="007303D4" w:rsidP="00730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0B10">
        <w:rPr>
          <w:rFonts w:ascii="Courier New" w:hAnsi="Courier New"/>
          <w:noProof/>
          <w:sz w:val="16"/>
          <w:lang w:eastAsia="en-GB"/>
        </w:rPr>
        <w:t xml:space="preserve">    measConfigAppLayerToAddModList-r17    </w:t>
      </w:r>
      <w:r w:rsidRPr="00580B10">
        <w:rPr>
          <w:rFonts w:ascii="Courier New" w:hAnsi="Courier New"/>
          <w:noProof/>
          <w:color w:val="993366"/>
          <w:sz w:val="16"/>
          <w:lang w:eastAsia="en-GB"/>
        </w:rPr>
        <w:t>SEQUENCE</w:t>
      </w:r>
      <w:r w:rsidRPr="00580B10">
        <w:rPr>
          <w:rFonts w:ascii="Courier New" w:hAnsi="Courier New"/>
          <w:noProof/>
          <w:sz w:val="16"/>
          <w:lang w:eastAsia="en-GB"/>
        </w:rPr>
        <w:t xml:space="preserve"> (</w:t>
      </w:r>
      <w:r w:rsidRPr="00580B10">
        <w:rPr>
          <w:rFonts w:ascii="Courier New" w:hAnsi="Courier New"/>
          <w:noProof/>
          <w:color w:val="993366"/>
          <w:sz w:val="16"/>
          <w:lang w:eastAsia="en-GB"/>
        </w:rPr>
        <w:t>SIZE</w:t>
      </w:r>
      <w:r w:rsidRPr="00580B10">
        <w:rPr>
          <w:rFonts w:ascii="Courier New" w:hAnsi="Courier New"/>
          <w:noProof/>
          <w:sz w:val="16"/>
          <w:lang w:eastAsia="en-GB"/>
        </w:rPr>
        <w:t xml:space="preserve"> (1..maxNrofQoE-r17))</w:t>
      </w:r>
      <w:r w:rsidRPr="00580B10">
        <w:rPr>
          <w:rFonts w:ascii="Courier New" w:hAnsi="Courier New"/>
          <w:noProof/>
          <w:color w:val="993366"/>
          <w:sz w:val="16"/>
          <w:lang w:eastAsia="en-GB"/>
        </w:rPr>
        <w:t xml:space="preserve"> OF</w:t>
      </w:r>
      <w:r w:rsidRPr="00580B10">
        <w:rPr>
          <w:rFonts w:ascii="Courier New" w:hAnsi="Courier New"/>
          <w:noProof/>
          <w:sz w:val="16"/>
          <w:lang w:eastAsia="en-GB"/>
        </w:rPr>
        <w:t xml:space="preserve"> MeasConfigAppLayer-r17   </w:t>
      </w:r>
      <w:r w:rsidRPr="00580B10">
        <w:rPr>
          <w:rFonts w:ascii="Courier New" w:hAnsi="Courier New"/>
          <w:noProof/>
          <w:color w:val="993366"/>
          <w:sz w:val="16"/>
          <w:lang w:eastAsia="en-GB"/>
        </w:rPr>
        <w:t>OPTIONAL,</w:t>
      </w:r>
      <w:r w:rsidRPr="00580B10">
        <w:rPr>
          <w:rFonts w:ascii="Courier New" w:hAnsi="Courier New"/>
          <w:noProof/>
          <w:sz w:val="16"/>
          <w:lang w:eastAsia="en-GB"/>
        </w:rPr>
        <w:t xml:space="preserve"> </w:t>
      </w:r>
      <w:r w:rsidRPr="00580B10">
        <w:rPr>
          <w:rFonts w:ascii="Courier New" w:hAnsi="Courier New"/>
          <w:noProof/>
          <w:color w:val="808080"/>
          <w:sz w:val="16"/>
          <w:lang w:eastAsia="en-GB"/>
        </w:rPr>
        <w:t>-- Need N</w:t>
      </w:r>
    </w:p>
    <w:p w14:paraId="27580943" w14:textId="77777777" w:rsidR="007303D4" w:rsidRPr="00580B10" w:rsidRDefault="007303D4" w:rsidP="00730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0B10">
        <w:rPr>
          <w:rFonts w:ascii="Courier New" w:hAnsi="Courier New"/>
          <w:noProof/>
          <w:sz w:val="16"/>
          <w:lang w:eastAsia="en-GB"/>
        </w:rPr>
        <w:t xml:space="preserve">    measConfigAppLayerToReleaseList-r17   </w:t>
      </w:r>
      <w:r w:rsidRPr="00580B10">
        <w:rPr>
          <w:rFonts w:ascii="Courier New" w:hAnsi="Courier New"/>
          <w:noProof/>
          <w:color w:val="993366"/>
          <w:sz w:val="16"/>
          <w:lang w:eastAsia="en-GB"/>
        </w:rPr>
        <w:t>SEQUENCE</w:t>
      </w:r>
      <w:r w:rsidRPr="00580B10">
        <w:rPr>
          <w:rFonts w:ascii="Courier New" w:hAnsi="Courier New"/>
          <w:noProof/>
          <w:sz w:val="16"/>
          <w:lang w:eastAsia="en-GB"/>
        </w:rPr>
        <w:t xml:space="preserve"> (</w:t>
      </w:r>
      <w:r w:rsidRPr="00580B10">
        <w:rPr>
          <w:rFonts w:ascii="Courier New" w:hAnsi="Courier New"/>
          <w:noProof/>
          <w:color w:val="993366"/>
          <w:sz w:val="16"/>
          <w:lang w:eastAsia="en-GB"/>
        </w:rPr>
        <w:t>SIZE</w:t>
      </w:r>
      <w:r w:rsidRPr="00580B10">
        <w:rPr>
          <w:rFonts w:ascii="Courier New" w:hAnsi="Courier New"/>
          <w:noProof/>
          <w:sz w:val="16"/>
          <w:lang w:eastAsia="en-GB"/>
        </w:rPr>
        <w:t xml:space="preserve"> (1..maxNrofQoE-r17))</w:t>
      </w:r>
      <w:r w:rsidRPr="00580B10">
        <w:rPr>
          <w:rFonts w:ascii="Courier New" w:hAnsi="Courier New"/>
          <w:noProof/>
          <w:color w:val="993366"/>
          <w:sz w:val="16"/>
          <w:lang w:eastAsia="en-GB"/>
        </w:rPr>
        <w:t xml:space="preserve"> OF</w:t>
      </w:r>
      <w:r w:rsidRPr="00580B10">
        <w:rPr>
          <w:rFonts w:ascii="Courier New" w:hAnsi="Courier New"/>
          <w:noProof/>
          <w:sz w:val="16"/>
          <w:lang w:eastAsia="en-GB"/>
        </w:rPr>
        <w:t xml:space="preserve"> MeasConfigAppLayerId-r17 </w:t>
      </w:r>
      <w:r w:rsidRPr="00580B10">
        <w:rPr>
          <w:rFonts w:ascii="Courier New" w:hAnsi="Courier New"/>
          <w:noProof/>
          <w:color w:val="993366"/>
          <w:sz w:val="16"/>
          <w:lang w:eastAsia="en-GB"/>
        </w:rPr>
        <w:t>OPTIONAL,</w:t>
      </w:r>
      <w:r w:rsidRPr="00580B10">
        <w:rPr>
          <w:rFonts w:ascii="Courier New" w:hAnsi="Courier New"/>
          <w:noProof/>
          <w:sz w:val="16"/>
          <w:lang w:eastAsia="en-GB"/>
        </w:rPr>
        <w:t xml:space="preserve"> </w:t>
      </w:r>
      <w:r w:rsidRPr="00580B10">
        <w:rPr>
          <w:rFonts w:ascii="Courier New" w:hAnsi="Courier New"/>
          <w:noProof/>
          <w:color w:val="808080"/>
          <w:sz w:val="16"/>
          <w:lang w:eastAsia="en-GB"/>
        </w:rPr>
        <w:t>-- Need N</w:t>
      </w:r>
    </w:p>
    <w:p w14:paraId="77680882" w14:textId="77777777" w:rsidR="007303D4" w:rsidRDefault="007303D4" w:rsidP="00730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0B10">
        <w:rPr>
          <w:rFonts w:ascii="Courier New" w:hAnsi="Courier New"/>
          <w:noProof/>
          <w:sz w:val="16"/>
          <w:lang w:eastAsia="en-GB"/>
        </w:rPr>
        <w:t xml:space="preserve">    rrc-SegAllowed-r1</w:t>
      </w:r>
      <w:r>
        <w:rPr>
          <w:rFonts w:ascii="Courier New" w:hAnsi="Courier New"/>
          <w:noProof/>
          <w:sz w:val="16"/>
          <w:lang w:eastAsia="en-GB"/>
        </w:rPr>
        <w:t xml:space="preserve">7                      </w:t>
      </w:r>
      <w:r w:rsidRPr="00580B10">
        <w:rPr>
          <w:rFonts w:ascii="Courier New" w:hAnsi="Courier New"/>
          <w:noProof/>
          <w:sz w:val="16"/>
          <w:lang w:eastAsia="en-GB"/>
        </w:rPr>
        <w:t xml:space="preserve"> </w:t>
      </w:r>
      <w:r>
        <w:rPr>
          <w:rFonts w:ascii="Courier New" w:hAnsi="Courier New"/>
          <w:noProof/>
          <w:sz w:val="16"/>
          <w:lang w:eastAsia="en-GB"/>
        </w:rPr>
        <w:t xml:space="preserve"> </w:t>
      </w:r>
      <w:r w:rsidRPr="00580B10">
        <w:rPr>
          <w:rFonts w:ascii="Courier New" w:hAnsi="Courier New"/>
          <w:noProof/>
          <w:color w:val="993366"/>
          <w:sz w:val="16"/>
          <w:lang w:eastAsia="en-GB"/>
        </w:rPr>
        <w:t>ENUMERATED</w:t>
      </w:r>
      <w:r>
        <w:rPr>
          <w:rFonts w:ascii="Courier New" w:hAnsi="Courier New"/>
          <w:noProof/>
          <w:sz w:val="16"/>
          <w:lang w:eastAsia="en-GB"/>
        </w:rPr>
        <w:t xml:space="preserve"> {enabled}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sidRPr="00580B10">
        <w:rPr>
          <w:rFonts w:ascii="Courier New" w:hAnsi="Courier New"/>
          <w:noProof/>
          <w:color w:val="993366"/>
          <w:sz w:val="16"/>
          <w:lang w:eastAsia="en-GB"/>
        </w:rPr>
        <w:t>OPTIONAL</w:t>
      </w:r>
      <w:r>
        <w:rPr>
          <w:rFonts w:ascii="Courier New" w:hAnsi="Courier New"/>
          <w:noProof/>
          <w:color w:val="993366"/>
          <w:sz w:val="16"/>
          <w:lang w:eastAsia="en-GB"/>
        </w:rPr>
        <w:t>,</w:t>
      </w:r>
      <w:r w:rsidRPr="00580B10">
        <w:rPr>
          <w:rFonts w:ascii="Courier New" w:hAnsi="Courier New"/>
          <w:noProof/>
          <w:color w:val="993366"/>
          <w:sz w:val="16"/>
          <w:lang w:eastAsia="en-GB"/>
        </w:rPr>
        <w:t xml:space="preserve">  </w:t>
      </w:r>
      <w:r w:rsidRPr="00580B10">
        <w:rPr>
          <w:rFonts w:ascii="Courier New" w:hAnsi="Courier New"/>
          <w:noProof/>
          <w:color w:val="808080"/>
          <w:sz w:val="16"/>
          <w:lang w:eastAsia="en-GB"/>
        </w:rPr>
        <w:t>-- Need M</w:t>
      </w:r>
    </w:p>
    <w:p w14:paraId="6D1B53C4" w14:textId="77777777" w:rsidR="007303D4" w:rsidRPr="00580B10" w:rsidRDefault="007303D4" w:rsidP="00730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xml:space="preserve">    ...</w:t>
      </w:r>
    </w:p>
    <w:p w14:paraId="4C697FD0" w14:textId="77777777" w:rsidR="007303D4" w:rsidRPr="00580B10" w:rsidRDefault="007303D4" w:rsidP="00730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0B10">
        <w:rPr>
          <w:rFonts w:ascii="Courier New" w:hAnsi="Courier New"/>
          <w:noProof/>
          <w:sz w:val="16"/>
          <w:lang w:eastAsia="en-GB"/>
        </w:rPr>
        <w:t>}</w:t>
      </w:r>
    </w:p>
    <w:p w14:paraId="065920EA" w14:textId="77777777" w:rsidR="007303D4" w:rsidRPr="00580B10" w:rsidRDefault="007303D4" w:rsidP="00730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505606" w14:textId="77777777" w:rsidR="007303D4" w:rsidRPr="00580B10" w:rsidRDefault="007303D4" w:rsidP="00730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0B10">
        <w:rPr>
          <w:rFonts w:ascii="Courier New" w:hAnsi="Courier New"/>
          <w:noProof/>
          <w:sz w:val="16"/>
          <w:lang w:eastAsia="en-GB"/>
        </w:rPr>
        <w:t xml:space="preserve">MeasConfigAppLayer-r17 ::=        </w:t>
      </w:r>
      <w:r w:rsidRPr="00580B10">
        <w:rPr>
          <w:rFonts w:ascii="Courier New" w:hAnsi="Courier New"/>
          <w:noProof/>
          <w:color w:val="993366"/>
          <w:sz w:val="16"/>
          <w:lang w:eastAsia="en-GB"/>
        </w:rPr>
        <w:t>SEQUENCE</w:t>
      </w:r>
      <w:r w:rsidRPr="00580B10">
        <w:rPr>
          <w:rFonts w:ascii="Courier New" w:hAnsi="Courier New"/>
          <w:noProof/>
          <w:sz w:val="16"/>
          <w:lang w:eastAsia="en-GB"/>
        </w:rPr>
        <w:t xml:space="preserve"> {</w:t>
      </w:r>
    </w:p>
    <w:p w14:paraId="3900F3AE" w14:textId="77777777" w:rsidR="007303D4" w:rsidRPr="00580B10" w:rsidRDefault="007303D4" w:rsidP="00730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0B10">
        <w:rPr>
          <w:rFonts w:ascii="Courier New" w:hAnsi="Courier New"/>
          <w:noProof/>
          <w:sz w:val="16"/>
          <w:lang w:eastAsia="en-GB"/>
        </w:rPr>
        <w:t xml:space="preserve">    measConfigAppLayerId-r17         </w:t>
      </w:r>
      <w:r>
        <w:rPr>
          <w:rFonts w:ascii="Courier New" w:hAnsi="Courier New"/>
          <w:noProof/>
          <w:sz w:val="16"/>
          <w:lang w:eastAsia="en-GB"/>
        </w:rPr>
        <w:t xml:space="preserve"> </w:t>
      </w:r>
      <w:r w:rsidRPr="00580B10">
        <w:rPr>
          <w:rFonts w:ascii="Courier New" w:hAnsi="Courier New"/>
          <w:noProof/>
          <w:sz w:val="16"/>
          <w:lang w:eastAsia="en-GB"/>
        </w:rPr>
        <w:t>MeasConfigAppLayerId-r17,</w:t>
      </w:r>
    </w:p>
    <w:p w14:paraId="74912955" w14:textId="77777777" w:rsidR="007303D4" w:rsidRPr="00580B10" w:rsidRDefault="007303D4" w:rsidP="00730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0B10">
        <w:rPr>
          <w:rFonts w:ascii="Courier New" w:hAnsi="Courier New"/>
          <w:noProof/>
          <w:sz w:val="16"/>
          <w:lang w:eastAsia="en-GB"/>
        </w:rPr>
        <w:t xml:space="preserve">    measConfigAppLayerContainer-r17</w:t>
      </w:r>
      <w:r w:rsidRPr="00580B10">
        <w:rPr>
          <w:rFonts w:ascii="Courier New" w:hAnsi="Courier New"/>
          <w:noProof/>
          <w:sz w:val="16"/>
          <w:lang w:eastAsia="en-GB"/>
        </w:rPr>
        <w:tab/>
      </w:r>
      <w:r>
        <w:rPr>
          <w:rFonts w:ascii="Courier New" w:hAnsi="Courier New"/>
          <w:noProof/>
          <w:sz w:val="16"/>
          <w:lang w:eastAsia="en-GB"/>
        </w:rPr>
        <w:t xml:space="preserve">  </w:t>
      </w:r>
      <w:r w:rsidRPr="00580B10">
        <w:rPr>
          <w:rFonts w:ascii="Courier New" w:hAnsi="Courier New"/>
          <w:noProof/>
          <w:sz w:val="16"/>
          <w:lang w:eastAsia="en-GB"/>
        </w:rPr>
        <w:t>OCTET STRING</w:t>
      </w:r>
      <w:r>
        <w:rPr>
          <w:rFonts w:ascii="Courier New" w:hAnsi="Courier New"/>
          <w:noProof/>
          <w:sz w:val="16"/>
          <w:lang w:eastAsia="en-GB"/>
        </w:rPr>
        <w:t xml:space="preserve">                  </w:t>
      </w:r>
      <w:r w:rsidRPr="00580B10">
        <w:rPr>
          <w:rFonts w:ascii="Courier New" w:hAnsi="Courier New"/>
          <w:noProof/>
          <w:sz w:val="16"/>
          <w:lang w:eastAsia="en-GB"/>
        </w:rPr>
        <w:t xml:space="preserve">                     </w:t>
      </w:r>
      <w:r>
        <w:rPr>
          <w:rFonts w:ascii="Courier New" w:hAnsi="Courier New"/>
          <w:noProof/>
          <w:sz w:val="16"/>
          <w:lang w:eastAsia="en-GB"/>
        </w:rPr>
        <w:t xml:space="preserve">                      </w:t>
      </w:r>
      <w:r w:rsidRPr="00580B10">
        <w:rPr>
          <w:rFonts w:ascii="Courier New" w:hAnsi="Courier New"/>
          <w:noProof/>
          <w:color w:val="993366"/>
          <w:sz w:val="16"/>
          <w:lang w:eastAsia="en-GB"/>
        </w:rPr>
        <w:t>OPTIONAL</w:t>
      </w:r>
      <w:r w:rsidRPr="00580B10">
        <w:rPr>
          <w:rFonts w:ascii="Courier New" w:hAnsi="Courier New"/>
          <w:noProof/>
          <w:sz w:val="16"/>
          <w:lang w:eastAsia="en-GB"/>
        </w:rPr>
        <w:t xml:space="preserve">,  </w:t>
      </w:r>
      <w:r w:rsidRPr="00580B10">
        <w:rPr>
          <w:rFonts w:ascii="Courier New" w:hAnsi="Courier New"/>
          <w:noProof/>
          <w:color w:val="808080"/>
          <w:sz w:val="16"/>
          <w:lang w:eastAsia="en-GB"/>
        </w:rPr>
        <w:t>-- Need N</w:t>
      </w:r>
    </w:p>
    <w:p w14:paraId="7FEB9AE2" w14:textId="77777777" w:rsidR="007303D4" w:rsidRPr="00580B10" w:rsidRDefault="007303D4" w:rsidP="00730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80B10">
        <w:rPr>
          <w:rFonts w:ascii="Courier New" w:hAnsi="Courier New"/>
          <w:noProof/>
          <w:sz w:val="16"/>
          <w:lang w:eastAsia="en-GB"/>
        </w:rPr>
        <w:t xml:space="preserve">    serviceType-r17</w:t>
      </w:r>
      <w:r w:rsidRPr="00580B10">
        <w:rPr>
          <w:rFonts w:ascii="Courier New" w:hAnsi="Courier New"/>
          <w:noProof/>
          <w:sz w:val="16"/>
          <w:lang w:eastAsia="en-GB"/>
        </w:rPr>
        <w:tab/>
      </w:r>
      <w:r w:rsidRPr="00580B10">
        <w:rPr>
          <w:rFonts w:ascii="Courier New" w:hAnsi="Courier New"/>
          <w:noProof/>
          <w:sz w:val="16"/>
          <w:lang w:eastAsia="en-GB"/>
        </w:rPr>
        <w:tab/>
      </w:r>
      <w:r w:rsidRPr="00580B10">
        <w:rPr>
          <w:rFonts w:ascii="Courier New" w:hAnsi="Courier New"/>
          <w:noProof/>
          <w:sz w:val="16"/>
          <w:lang w:eastAsia="en-GB"/>
        </w:rPr>
        <w:tab/>
      </w:r>
      <w:r w:rsidRPr="00580B10">
        <w:rPr>
          <w:rFonts w:ascii="Courier New" w:hAnsi="Courier New"/>
          <w:noProof/>
          <w:sz w:val="16"/>
          <w:lang w:eastAsia="en-GB"/>
        </w:rPr>
        <w:tab/>
        <w:t xml:space="preserve">    </w:t>
      </w:r>
      <w:r>
        <w:rPr>
          <w:rFonts w:ascii="Courier New" w:hAnsi="Courier New"/>
          <w:noProof/>
          <w:sz w:val="16"/>
          <w:lang w:eastAsia="en-GB"/>
        </w:rPr>
        <w:t xml:space="preserve">  </w:t>
      </w:r>
      <w:r w:rsidRPr="00580B10">
        <w:rPr>
          <w:rFonts w:ascii="Courier New" w:hAnsi="Courier New"/>
          <w:noProof/>
          <w:sz w:val="16"/>
          <w:lang w:eastAsia="en-GB"/>
        </w:rPr>
        <w:t xml:space="preserve">ENUMERATED {streaming, mtsi, </w:t>
      </w:r>
      <w:r w:rsidRPr="00580B10">
        <w:rPr>
          <w:rFonts w:ascii="Courier New" w:hAnsi="Courier New" w:hint="eastAsia"/>
          <w:noProof/>
          <w:sz w:val="16"/>
          <w:lang w:eastAsia="zh-CN"/>
        </w:rPr>
        <w:t>vr</w:t>
      </w:r>
      <w:r w:rsidRPr="00580B10">
        <w:rPr>
          <w:rFonts w:ascii="Courier New" w:hAnsi="Courier New"/>
          <w:noProof/>
          <w:sz w:val="16"/>
          <w:lang w:eastAsia="en-GB"/>
        </w:rPr>
        <w:t xml:space="preserve">, spare5, spare4, spare3, spare2, spare1} </w:t>
      </w:r>
      <w:r w:rsidRPr="00580B10">
        <w:rPr>
          <w:rFonts w:ascii="Courier New" w:hAnsi="Courier New"/>
          <w:noProof/>
          <w:color w:val="993366"/>
          <w:sz w:val="16"/>
          <w:lang w:eastAsia="en-GB"/>
        </w:rPr>
        <w:t>OPTIONAL</w:t>
      </w:r>
      <w:r w:rsidRPr="00580B10">
        <w:rPr>
          <w:rFonts w:ascii="Courier New" w:hAnsi="Courier New"/>
          <w:noProof/>
          <w:sz w:val="16"/>
          <w:lang w:eastAsia="en-GB"/>
        </w:rPr>
        <w:t xml:space="preserve">,  </w:t>
      </w:r>
      <w:r w:rsidRPr="00580B10">
        <w:rPr>
          <w:rFonts w:ascii="Courier New" w:hAnsi="Courier New"/>
          <w:noProof/>
          <w:color w:val="808080"/>
          <w:sz w:val="16"/>
          <w:lang w:eastAsia="en-GB"/>
        </w:rPr>
        <w:t>-- Need N</w:t>
      </w:r>
    </w:p>
    <w:p w14:paraId="21CA2155" w14:textId="35695A6D" w:rsidR="007303D4" w:rsidRDefault="007303D4" w:rsidP="00730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0B10">
        <w:rPr>
          <w:rFonts w:ascii="Courier New" w:hAnsi="Courier New"/>
          <w:noProof/>
          <w:sz w:val="16"/>
          <w:lang w:eastAsia="en-GB"/>
        </w:rPr>
        <w:t xml:space="preserve">    pauseReporting                   </w:t>
      </w:r>
      <w:r>
        <w:rPr>
          <w:rFonts w:ascii="Courier New" w:hAnsi="Courier New"/>
          <w:noProof/>
          <w:sz w:val="16"/>
          <w:lang w:eastAsia="en-GB"/>
        </w:rPr>
        <w:t xml:space="preserve"> </w:t>
      </w:r>
      <w:r w:rsidRPr="00580B10">
        <w:rPr>
          <w:rFonts w:ascii="Courier New" w:hAnsi="Courier New"/>
          <w:noProof/>
          <w:sz w:val="16"/>
          <w:lang w:eastAsia="en-GB"/>
        </w:rPr>
        <w:t>BOOLEAN,</w:t>
      </w:r>
    </w:p>
    <w:p w14:paraId="43CEDD72" w14:textId="77777777" w:rsidR="007303D4" w:rsidRPr="007303D4" w:rsidRDefault="007303D4" w:rsidP="00730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color w:val="FF0000"/>
          <w:sz w:val="16"/>
          <w:u w:val="single"/>
          <w:lang w:eastAsia="en-GB"/>
        </w:rPr>
      </w:pPr>
      <w:r w:rsidRPr="007303D4">
        <w:rPr>
          <w:rFonts w:ascii="Courier New" w:hAnsi="Courier New"/>
          <w:noProof/>
          <w:color w:val="FF0000"/>
          <w:sz w:val="16"/>
          <w:u w:val="single"/>
          <w:lang w:eastAsia="en-GB"/>
        </w:rPr>
        <w:tab/>
        <w:t>measConfigRAN-QOE-r17</w:t>
      </w:r>
      <w:r w:rsidRPr="007303D4">
        <w:rPr>
          <w:rFonts w:ascii="Courier New" w:hAnsi="Courier New"/>
          <w:noProof/>
          <w:color w:val="FF0000"/>
          <w:sz w:val="16"/>
          <w:u w:val="single"/>
          <w:lang w:eastAsia="en-GB"/>
        </w:rPr>
        <w:tab/>
      </w:r>
      <w:r w:rsidRPr="007303D4">
        <w:rPr>
          <w:rFonts w:ascii="Courier New" w:hAnsi="Courier New"/>
          <w:noProof/>
          <w:color w:val="FF0000"/>
          <w:sz w:val="16"/>
          <w:u w:val="single"/>
          <w:lang w:eastAsia="en-GB"/>
        </w:rPr>
        <w:tab/>
      </w:r>
      <w:r w:rsidRPr="007303D4">
        <w:rPr>
          <w:rFonts w:ascii="Courier New" w:hAnsi="Courier New"/>
          <w:noProof/>
          <w:color w:val="FF0000"/>
          <w:sz w:val="16"/>
          <w:u w:val="single"/>
          <w:lang w:eastAsia="en-GB"/>
        </w:rPr>
        <w:tab/>
      </w:r>
      <w:r w:rsidRPr="007303D4">
        <w:rPr>
          <w:rFonts w:ascii="Courier New" w:hAnsi="Courier New"/>
          <w:noProof/>
          <w:color w:val="FF0000"/>
          <w:sz w:val="16"/>
          <w:u w:val="single"/>
          <w:lang w:eastAsia="en-GB"/>
        </w:rPr>
        <w:tab/>
        <w:t>SEQUENCE {</w:t>
      </w:r>
    </w:p>
    <w:p w14:paraId="72122AC3" w14:textId="77777777" w:rsidR="007303D4" w:rsidRPr="007303D4" w:rsidRDefault="007303D4" w:rsidP="00730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color w:val="FF0000"/>
          <w:sz w:val="16"/>
          <w:u w:val="single"/>
          <w:lang w:eastAsia="en-GB"/>
        </w:rPr>
      </w:pPr>
      <w:r w:rsidRPr="007303D4">
        <w:rPr>
          <w:rFonts w:ascii="Courier New" w:hAnsi="Courier New"/>
          <w:noProof/>
          <w:color w:val="FF0000"/>
          <w:sz w:val="16"/>
          <w:u w:val="single"/>
          <w:lang w:eastAsia="en-GB"/>
        </w:rPr>
        <w:tab/>
      </w:r>
      <w:r w:rsidRPr="007303D4">
        <w:rPr>
          <w:rFonts w:ascii="Courier New" w:hAnsi="Courier New"/>
          <w:noProof/>
          <w:color w:val="FF0000"/>
          <w:sz w:val="16"/>
          <w:u w:val="single"/>
          <w:lang w:eastAsia="en-GB"/>
        </w:rPr>
        <w:tab/>
        <w:t xml:space="preserve">metrics-r17 </w:t>
      </w:r>
      <w:r w:rsidRPr="007303D4">
        <w:rPr>
          <w:rFonts w:ascii="Courier New" w:hAnsi="Courier New"/>
          <w:noProof/>
          <w:color w:val="FF0000"/>
          <w:sz w:val="16"/>
          <w:u w:val="single"/>
          <w:lang w:eastAsia="en-GB"/>
        </w:rPr>
        <w:tab/>
        <w:t>SEQUENCE {</w:t>
      </w:r>
    </w:p>
    <w:p w14:paraId="3DFF7E90" w14:textId="01FC7873" w:rsidR="007303D4" w:rsidRPr="007303D4" w:rsidRDefault="007303D4" w:rsidP="00730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color w:val="FF0000"/>
          <w:sz w:val="16"/>
          <w:u w:val="single"/>
          <w:lang w:eastAsia="en-GB"/>
        </w:rPr>
      </w:pPr>
      <w:r w:rsidRPr="007303D4">
        <w:rPr>
          <w:rFonts w:ascii="Courier New" w:hAnsi="Courier New"/>
          <w:noProof/>
          <w:color w:val="FF0000"/>
          <w:sz w:val="16"/>
          <w:u w:val="single"/>
          <w:lang w:eastAsia="en-GB"/>
        </w:rPr>
        <w:tab/>
      </w:r>
      <w:r w:rsidRPr="007303D4">
        <w:rPr>
          <w:rFonts w:ascii="Courier New" w:hAnsi="Courier New"/>
          <w:noProof/>
          <w:color w:val="FF0000"/>
          <w:sz w:val="16"/>
          <w:u w:val="single"/>
          <w:lang w:eastAsia="en-GB"/>
        </w:rPr>
        <w:tab/>
      </w:r>
      <w:r w:rsidRPr="007303D4">
        <w:rPr>
          <w:rFonts w:ascii="Courier New" w:hAnsi="Courier New"/>
          <w:noProof/>
          <w:color w:val="FF0000"/>
          <w:sz w:val="16"/>
          <w:u w:val="single"/>
          <w:lang w:eastAsia="en-GB"/>
        </w:rPr>
        <w:tab/>
        <w:t>bufferLevel-r17</w:t>
      </w:r>
      <w:r w:rsidRPr="007303D4">
        <w:rPr>
          <w:rFonts w:ascii="Courier New" w:hAnsi="Courier New"/>
          <w:noProof/>
          <w:color w:val="FF0000"/>
          <w:sz w:val="16"/>
          <w:u w:val="single"/>
          <w:lang w:eastAsia="en-GB"/>
        </w:rPr>
        <w:tab/>
      </w:r>
      <w:r w:rsidRPr="007303D4">
        <w:rPr>
          <w:rFonts w:ascii="Courier New" w:hAnsi="Courier New"/>
          <w:noProof/>
          <w:color w:val="FF0000"/>
          <w:sz w:val="16"/>
          <w:u w:val="single"/>
          <w:lang w:eastAsia="en-GB"/>
        </w:rPr>
        <w:tab/>
      </w:r>
      <w:r w:rsidRPr="007303D4">
        <w:rPr>
          <w:rFonts w:ascii="Courier New" w:hAnsi="Courier New"/>
          <w:noProof/>
          <w:color w:val="FF0000"/>
          <w:sz w:val="16"/>
          <w:u w:val="single"/>
          <w:lang w:eastAsia="en-GB"/>
        </w:rPr>
        <w:tab/>
      </w:r>
      <w:r w:rsidR="00405095" w:rsidRPr="007303D4">
        <w:rPr>
          <w:rFonts w:ascii="Courier New" w:hAnsi="Courier New"/>
          <w:noProof/>
          <w:color w:val="FF0000"/>
          <w:sz w:val="16"/>
          <w:u w:val="single"/>
          <w:lang w:eastAsia="en-GB"/>
        </w:rPr>
        <w:t>E</w:t>
      </w:r>
      <w:r w:rsidR="00405095">
        <w:rPr>
          <w:rFonts w:ascii="Courier New" w:hAnsi="Courier New"/>
          <w:noProof/>
          <w:color w:val="FF0000"/>
          <w:sz w:val="16"/>
          <w:u w:val="single"/>
          <w:lang w:eastAsia="en-GB"/>
        </w:rPr>
        <w:t>NUMERATED</w:t>
      </w:r>
      <w:r w:rsidR="00405095" w:rsidRPr="007303D4">
        <w:rPr>
          <w:rFonts w:ascii="Courier New" w:hAnsi="Courier New"/>
          <w:noProof/>
          <w:color w:val="FF0000"/>
          <w:sz w:val="16"/>
          <w:u w:val="single"/>
          <w:lang w:eastAsia="en-GB"/>
        </w:rPr>
        <w:t xml:space="preserve"> </w:t>
      </w:r>
      <w:r w:rsidRPr="007303D4">
        <w:rPr>
          <w:rFonts w:ascii="Courier New" w:hAnsi="Courier New"/>
          <w:noProof/>
          <w:color w:val="FF0000"/>
          <w:sz w:val="16"/>
          <w:u w:val="single"/>
          <w:lang w:eastAsia="en-GB"/>
        </w:rPr>
        <w:t>{ true }</w:t>
      </w:r>
      <w:r w:rsidRPr="007303D4">
        <w:rPr>
          <w:rFonts w:ascii="Courier New" w:hAnsi="Courier New"/>
          <w:noProof/>
          <w:color w:val="FF0000"/>
          <w:sz w:val="16"/>
          <w:u w:val="single"/>
          <w:lang w:eastAsia="en-GB"/>
        </w:rPr>
        <w:tab/>
      </w:r>
      <w:r w:rsidRPr="007303D4">
        <w:rPr>
          <w:rFonts w:ascii="Courier New" w:hAnsi="Courier New"/>
          <w:noProof/>
          <w:color w:val="FF0000"/>
          <w:sz w:val="16"/>
          <w:u w:val="single"/>
          <w:lang w:eastAsia="en-GB"/>
        </w:rPr>
        <w:tab/>
      </w:r>
      <w:r w:rsidRPr="007303D4">
        <w:rPr>
          <w:rFonts w:ascii="Courier New" w:hAnsi="Courier New"/>
          <w:noProof/>
          <w:color w:val="FF0000"/>
          <w:sz w:val="16"/>
          <w:u w:val="single"/>
          <w:lang w:eastAsia="en-GB"/>
        </w:rPr>
        <w:tab/>
        <w:t>OPTIONAL,</w:t>
      </w:r>
    </w:p>
    <w:p w14:paraId="0DA740BE" w14:textId="4DA57558" w:rsidR="007303D4" w:rsidRPr="007303D4" w:rsidRDefault="007303D4" w:rsidP="00730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color w:val="FF0000"/>
          <w:sz w:val="16"/>
          <w:u w:val="single"/>
          <w:lang w:eastAsia="en-GB"/>
        </w:rPr>
      </w:pPr>
      <w:r w:rsidRPr="007303D4">
        <w:rPr>
          <w:rFonts w:ascii="Courier New" w:hAnsi="Courier New"/>
          <w:noProof/>
          <w:color w:val="FF0000"/>
          <w:sz w:val="16"/>
          <w:u w:val="single"/>
          <w:lang w:eastAsia="en-GB"/>
        </w:rPr>
        <w:tab/>
      </w:r>
      <w:r w:rsidRPr="007303D4">
        <w:rPr>
          <w:rFonts w:ascii="Courier New" w:hAnsi="Courier New"/>
          <w:noProof/>
          <w:color w:val="FF0000"/>
          <w:sz w:val="16"/>
          <w:u w:val="single"/>
          <w:lang w:eastAsia="en-GB"/>
        </w:rPr>
        <w:tab/>
      </w:r>
      <w:r w:rsidRPr="007303D4">
        <w:rPr>
          <w:rFonts w:ascii="Courier New" w:hAnsi="Courier New"/>
          <w:noProof/>
          <w:color w:val="FF0000"/>
          <w:sz w:val="16"/>
          <w:u w:val="single"/>
          <w:lang w:eastAsia="en-GB"/>
        </w:rPr>
        <w:tab/>
        <w:t>playoutDelay-r17</w:t>
      </w:r>
      <w:r w:rsidRPr="007303D4">
        <w:rPr>
          <w:rFonts w:ascii="Courier New" w:hAnsi="Courier New"/>
          <w:noProof/>
          <w:color w:val="FF0000"/>
          <w:sz w:val="16"/>
          <w:u w:val="single"/>
          <w:lang w:eastAsia="en-GB"/>
        </w:rPr>
        <w:tab/>
      </w:r>
      <w:r w:rsidRPr="007303D4">
        <w:rPr>
          <w:rFonts w:ascii="Courier New" w:hAnsi="Courier New"/>
          <w:noProof/>
          <w:color w:val="FF0000"/>
          <w:sz w:val="16"/>
          <w:u w:val="single"/>
          <w:lang w:eastAsia="en-GB"/>
        </w:rPr>
        <w:tab/>
      </w:r>
      <w:r w:rsidR="00405095" w:rsidRPr="007303D4">
        <w:rPr>
          <w:rFonts w:ascii="Courier New" w:hAnsi="Courier New"/>
          <w:noProof/>
          <w:color w:val="FF0000"/>
          <w:sz w:val="16"/>
          <w:u w:val="single"/>
          <w:lang w:eastAsia="en-GB"/>
        </w:rPr>
        <w:t>E</w:t>
      </w:r>
      <w:r w:rsidR="00405095">
        <w:rPr>
          <w:rFonts w:ascii="Courier New" w:hAnsi="Courier New"/>
          <w:noProof/>
          <w:color w:val="FF0000"/>
          <w:sz w:val="16"/>
          <w:u w:val="single"/>
          <w:lang w:eastAsia="en-GB"/>
        </w:rPr>
        <w:t xml:space="preserve">NUMERATED </w:t>
      </w:r>
      <w:r w:rsidRPr="007303D4">
        <w:rPr>
          <w:rFonts w:ascii="Courier New" w:hAnsi="Courier New"/>
          <w:noProof/>
          <w:color w:val="FF0000"/>
          <w:sz w:val="16"/>
          <w:u w:val="single"/>
          <w:lang w:eastAsia="en-GB"/>
        </w:rPr>
        <w:t>{ true }</w:t>
      </w:r>
      <w:r w:rsidRPr="007303D4">
        <w:rPr>
          <w:rFonts w:ascii="Courier New" w:hAnsi="Courier New"/>
          <w:noProof/>
          <w:color w:val="FF0000"/>
          <w:sz w:val="16"/>
          <w:u w:val="single"/>
          <w:lang w:eastAsia="en-GB"/>
        </w:rPr>
        <w:tab/>
      </w:r>
      <w:r w:rsidRPr="007303D4">
        <w:rPr>
          <w:rFonts w:ascii="Courier New" w:hAnsi="Courier New"/>
          <w:noProof/>
          <w:color w:val="FF0000"/>
          <w:sz w:val="16"/>
          <w:u w:val="single"/>
          <w:lang w:eastAsia="en-GB"/>
        </w:rPr>
        <w:tab/>
      </w:r>
      <w:r w:rsidRPr="007303D4">
        <w:rPr>
          <w:rFonts w:ascii="Courier New" w:hAnsi="Courier New"/>
          <w:noProof/>
          <w:color w:val="FF0000"/>
          <w:sz w:val="16"/>
          <w:u w:val="single"/>
          <w:lang w:eastAsia="en-GB"/>
        </w:rPr>
        <w:tab/>
        <w:t>OPTIONAL</w:t>
      </w:r>
    </w:p>
    <w:p w14:paraId="646B781C" w14:textId="77777777" w:rsidR="007303D4" w:rsidRPr="007303D4" w:rsidRDefault="007303D4" w:rsidP="00730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color w:val="FF0000"/>
          <w:sz w:val="16"/>
          <w:u w:val="single"/>
          <w:lang w:eastAsia="en-GB"/>
        </w:rPr>
      </w:pPr>
      <w:r w:rsidRPr="007303D4">
        <w:rPr>
          <w:rFonts w:ascii="Courier New" w:hAnsi="Courier New"/>
          <w:noProof/>
          <w:color w:val="FF0000"/>
          <w:sz w:val="16"/>
          <w:u w:val="single"/>
          <w:lang w:eastAsia="en-GB"/>
        </w:rPr>
        <w:tab/>
      </w:r>
      <w:r w:rsidRPr="007303D4">
        <w:rPr>
          <w:rFonts w:ascii="Courier New" w:hAnsi="Courier New"/>
          <w:noProof/>
          <w:color w:val="FF0000"/>
          <w:sz w:val="16"/>
          <w:u w:val="single"/>
          <w:lang w:eastAsia="en-GB"/>
        </w:rPr>
        <w:tab/>
        <w:t>},</w:t>
      </w:r>
    </w:p>
    <w:p w14:paraId="08B1DC77" w14:textId="59E5D9EF" w:rsidR="007303D4" w:rsidRPr="007303D4" w:rsidRDefault="007303D4" w:rsidP="00730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color w:val="FF0000"/>
          <w:sz w:val="16"/>
          <w:u w:val="single"/>
          <w:lang w:eastAsia="en-GB"/>
        </w:rPr>
      </w:pPr>
      <w:r w:rsidRPr="007303D4">
        <w:rPr>
          <w:rFonts w:ascii="Courier New" w:hAnsi="Courier New"/>
          <w:noProof/>
          <w:color w:val="FF0000"/>
          <w:sz w:val="16"/>
          <w:u w:val="single"/>
          <w:lang w:eastAsia="en-GB"/>
        </w:rPr>
        <w:tab/>
        <w:t>}</w:t>
      </w:r>
      <w:r w:rsidRPr="007303D4">
        <w:rPr>
          <w:rFonts w:ascii="Courier New" w:hAnsi="Courier New"/>
          <w:noProof/>
          <w:color w:val="FF0000"/>
          <w:sz w:val="16"/>
          <w:u w:val="single"/>
          <w:lang w:eastAsia="en-GB"/>
        </w:rPr>
        <w:tab/>
        <w:t>OPTIONAL,</w:t>
      </w:r>
      <w:r w:rsidR="001D3721">
        <w:rPr>
          <w:rFonts w:ascii="Courier New" w:hAnsi="Courier New"/>
          <w:noProof/>
          <w:color w:val="FF0000"/>
          <w:sz w:val="16"/>
          <w:u w:val="single"/>
          <w:lang w:eastAsia="en-GB"/>
        </w:rPr>
        <w:tab/>
        <w:t>-- NEED R</w:t>
      </w:r>
    </w:p>
    <w:p w14:paraId="38C67ACE" w14:textId="77777777" w:rsidR="007303D4" w:rsidRPr="00580B10" w:rsidRDefault="007303D4" w:rsidP="00730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0B10">
        <w:rPr>
          <w:rFonts w:ascii="Courier New" w:hAnsi="Courier New"/>
          <w:noProof/>
          <w:sz w:val="16"/>
          <w:lang w:eastAsia="en-GB"/>
        </w:rPr>
        <w:t xml:space="preserve">    ...</w:t>
      </w:r>
    </w:p>
    <w:p w14:paraId="3162044F" w14:textId="77777777" w:rsidR="007303D4" w:rsidRDefault="007303D4" w:rsidP="00730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80B10">
        <w:rPr>
          <w:rFonts w:ascii="Courier New" w:hAnsi="Courier New"/>
          <w:noProof/>
          <w:sz w:val="16"/>
          <w:lang w:eastAsia="en-GB"/>
        </w:rPr>
        <w:t>}</w:t>
      </w:r>
    </w:p>
    <w:bookmarkEnd w:id="0"/>
    <w:p w14:paraId="184C0B84" w14:textId="77777777" w:rsidR="007303D4" w:rsidRPr="000D1086" w:rsidRDefault="007303D4" w:rsidP="00730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8627F00" w14:textId="77777777" w:rsidR="007303D4" w:rsidRPr="000D1086" w:rsidRDefault="007303D4" w:rsidP="00730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TAG-APPLAYERMEASCONFIG</w:t>
      </w:r>
      <w:r w:rsidRPr="000D1086">
        <w:rPr>
          <w:rFonts w:ascii="Courier New" w:hAnsi="Courier New"/>
          <w:noProof/>
          <w:color w:val="808080"/>
          <w:sz w:val="16"/>
          <w:lang w:eastAsia="en-GB"/>
        </w:rPr>
        <w:t>-STOP</w:t>
      </w:r>
    </w:p>
    <w:p w14:paraId="35AEF7BF" w14:textId="77777777" w:rsidR="007303D4" w:rsidRPr="000D1086" w:rsidRDefault="007303D4" w:rsidP="00730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1086">
        <w:rPr>
          <w:rFonts w:ascii="Courier New" w:hAnsi="Courier New"/>
          <w:noProof/>
          <w:color w:val="808080"/>
          <w:sz w:val="16"/>
          <w:lang w:eastAsia="en-GB"/>
        </w:rPr>
        <w:t>-- ASN1STOP</w:t>
      </w:r>
    </w:p>
    <w:p w14:paraId="5D1A8949" w14:textId="77777777" w:rsidR="00664504" w:rsidRDefault="00664504" w:rsidP="007E23D5"/>
    <w:p w14:paraId="2BEB0992" w14:textId="5F939932" w:rsidR="00102A59" w:rsidRDefault="003F6014" w:rsidP="00102A59">
      <w:pPr>
        <w:rPr>
          <w:b/>
          <w:u w:val="single"/>
          <w:lang w:eastAsia="zh-CN"/>
        </w:rPr>
      </w:pPr>
      <w:r>
        <w:rPr>
          <w:b/>
        </w:rPr>
        <w:t xml:space="preserve">Proposal </w:t>
      </w:r>
      <w:r w:rsidR="001D3721">
        <w:rPr>
          <w:b/>
        </w:rPr>
        <w:t>1</w:t>
      </w:r>
      <w:r w:rsidR="00D4472E">
        <w:rPr>
          <w:b/>
        </w:rPr>
        <w:t xml:space="preserve">: </w:t>
      </w:r>
      <w:r w:rsidR="00D4472E" w:rsidRPr="00D4472E">
        <w:rPr>
          <w:b/>
        </w:rPr>
        <w:t xml:space="preserve">RAN visible QoE configuration </w:t>
      </w:r>
      <w:r w:rsidR="00D4472E">
        <w:rPr>
          <w:b/>
        </w:rPr>
        <w:t xml:space="preserve">should be included </w:t>
      </w:r>
      <w:r w:rsidR="00D4472E" w:rsidRPr="00D4472E">
        <w:rPr>
          <w:b/>
        </w:rPr>
        <w:t>in the same configuration IE as application layer QoE configuration</w:t>
      </w:r>
      <w:r w:rsidR="006E246A">
        <w:rPr>
          <w:b/>
        </w:rPr>
        <w:t xml:space="preserve"> (the ASN.1 structure proposed above can be used as a baseline)</w:t>
      </w:r>
      <w:r w:rsidR="00D4472E" w:rsidRPr="00D4472E">
        <w:rPr>
          <w:b/>
        </w:rPr>
        <w:t>.</w:t>
      </w:r>
      <w:r w:rsidR="006E246A">
        <w:rPr>
          <w:b/>
        </w:rPr>
        <w:t xml:space="preserve"> </w:t>
      </w:r>
      <w:r w:rsidR="00F2786B">
        <w:rPr>
          <w:b/>
        </w:rPr>
        <w:t>The</w:t>
      </w:r>
      <w:r w:rsidR="00F2786B" w:rsidRPr="001751DB">
        <w:rPr>
          <w:b/>
        </w:rPr>
        <w:t xml:space="preserve"> </w:t>
      </w:r>
      <w:r w:rsidR="00990173" w:rsidRPr="001751DB">
        <w:rPr>
          <w:b/>
          <w:lang w:eastAsia="zh-CN"/>
        </w:rPr>
        <w:t>d</w:t>
      </w:r>
      <w:r w:rsidR="00D72F4C" w:rsidRPr="001751DB">
        <w:rPr>
          <w:b/>
          <w:lang w:eastAsia="zh-CN"/>
        </w:rPr>
        <w:t>etailed definitions of metrics are pending for further RAN3 progress.</w:t>
      </w:r>
    </w:p>
    <w:p w14:paraId="452EEB41" w14:textId="77777777" w:rsidR="00D72F4C" w:rsidRDefault="00D72F4C" w:rsidP="00102A59">
      <w:pPr>
        <w:rPr>
          <w:b/>
          <w:u w:val="single"/>
        </w:rPr>
      </w:pPr>
    </w:p>
    <w:p w14:paraId="54A06175" w14:textId="1DD04CB3" w:rsidR="008B0A38" w:rsidRPr="00D81410" w:rsidRDefault="008B0A38" w:rsidP="00102A59">
      <w:pPr>
        <w:rPr>
          <w:lang w:eastAsia="zh-CN"/>
        </w:rPr>
      </w:pPr>
      <w:r w:rsidRPr="00D81410">
        <w:rPr>
          <w:rFonts w:hint="eastAsia"/>
          <w:lang w:eastAsia="zh-CN"/>
        </w:rPr>
        <w:t>A</w:t>
      </w:r>
      <w:r w:rsidRPr="00D81410">
        <w:rPr>
          <w:lang w:eastAsia="zh-CN"/>
        </w:rPr>
        <w:t>t RAN2#114-e meeting, it was agreed:</w:t>
      </w:r>
    </w:p>
    <w:p w14:paraId="40CCAF08" w14:textId="77777777" w:rsidR="008B0A38" w:rsidRPr="00017039" w:rsidRDefault="008B0A38" w:rsidP="008B0A38">
      <w:pPr>
        <w:pStyle w:val="Agreement"/>
      </w:pPr>
      <w:r w:rsidRPr="00017039">
        <w:t xml:space="preserve">RAN2 assumes that QoE configuration modification does not need to be supported from RAN2 signalling point of view (in RRC), and send LS to SA5/SA4 to confirm the assumption. </w:t>
      </w:r>
    </w:p>
    <w:p w14:paraId="5B1B3E00" w14:textId="77777777" w:rsidR="008B0A38" w:rsidRDefault="008B0A38" w:rsidP="00102A59">
      <w:pPr>
        <w:rPr>
          <w:u w:val="single"/>
          <w:lang w:eastAsia="zh-CN"/>
        </w:rPr>
      </w:pPr>
    </w:p>
    <w:p w14:paraId="57AE57FF" w14:textId="77777777" w:rsidR="004F0956" w:rsidRDefault="008B0A38" w:rsidP="00102A59">
      <w:pPr>
        <w:rPr>
          <w:lang w:eastAsia="zh-CN"/>
        </w:rPr>
      </w:pPr>
      <w:r w:rsidRPr="00755213">
        <w:rPr>
          <w:lang w:eastAsia="zh-CN"/>
        </w:rPr>
        <w:t xml:space="preserve">We understand that the above working assumption is </w:t>
      </w:r>
      <w:r w:rsidR="00172E6E" w:rsidRPr="00755213">
        <w:rPr>
          <w:lang w:eastAsia="zh-CN"/>
        </w:rPr>
        <w:t>applied to container based QoE.</w:t>
      </w:r>
    </w:p>
    <w:p w14:paraId="0763AA8A" w14:textId="4CCACD02" w:rsidR="008B0A38" w:rsidRPr="00755213" w:rsidRDefault="004F0956" w:rsidP="00962FE9">
      <w:pPr>
        <w:rPr>
          <w:lang w:eastAsia="zh-CN"/>
        </w:rPr>
      </w:pPr>
      <w:r>
        <w:rPr>
          <w:lang w:eastAsia="zh-CN"/>
        </w:rPr>
        <w:t xml:space="preserve">For RAN visible QoE, it is a question whether the IE measConfigRAN-QOE-r17 can be modified or not, e.g. gNB firstly </w:t>
      </w:r>
      <w:r w:rsidR="009D1D8D">
        <w:rPr>
          <w:lang w:eastAsia="zh-CN"/>
        </w:rPr>
        <w:t xml:space="preserve">configures </w:t>
      </w:r>
      <w:r>
        <w:rPr>
          <w:lang w:eastAsia="zh-CN"/>
        </w:rPr>
        <w:t xml:space="preserve">the metric bufferLevel-r17 to the UE, and then gNB can </w:t>
      </w:r>
      <w:r w:rsidR="009D1D8D">
        <w:rPr>
          <w:lang w:eastAsia="zh-CN"/>
        </w:rPr>
        <w:t xml:space="preserve">configure </w:t>
      </w:r>
      <w:r>
        <w:rPr>
          <w:lang w:eastAsia="zh-CN"/>
        </w:rPr>
        <w:t>both the metrics bufferLevel-r17 and playoutDelay-r17 to the UE (modification of RAN visible QoE configuration).</w:t>
      </w:r>
      <w:r w:rsidR="00AE5BC2">
        <w:rPr>
          <w:lang w:eastAsia="zh-CN"/>
        </w:rPr>
        <w:t xml:space="preserve"> In our understanding, it is flexible for the network and it seems to be </w:t>
      </w:r>
      <w:r w:rsidR="00D042CE">
        <w:rPr>
          <w:lang w:eastAsia="zh-CN"/>
        </w:rPr>
        <w:t>few</w:t>
      </w:r>
      <w:r w:rsidR="00AE5BC2">
        <w:rPr>
          <w:lang w:eastAsia="zh-CN"/>
        </w:rPr>
        <w:t xml:space="preserve"> impacts to UE AS and APP layers</w:t>
      </w:r>
      <w:r w:rsidR="00962FE9">
        <w:rPr>
          <w:lang w:eastAsia="zh-CN"/>
        </w:rPr>
        <w:t>, so it should be allowed.</w:t>
      </w:r>
      <w:r w:rsidR="009D1D8D">
        <w:rPr>
          <w:lang w:eastAsia="zh-CN"/>
        </w:rPr>
        <w:t xml:space="preserve"> Furthermore, RAN3 has already agreed that “</w:t>
      </w:r>
      <w:r w:rsidR="009D1D8D" w:rsidRPr="009D1D8D">
        <w:rPr>
          <w:lang w:eastAsia="zh-CN"/>
        </w:rPr>
        <w:t xml:space="preserve">NG-RAN can release a list of RAN visible QoE configurations while not releasing the corresponding legacy QoE configurations </w:t>
      </w:r>
      <w:r w:rsidR="009D1D8D">
        <w:rPr>
          <w:lang w:eastAsia="zh-CN"/>
        </w:rPr>
        <w:t>“. Hence, we propose the following:</w:t>
      </w:r>
    </w:p>
    <w:p w14:paraId="252F2567" w14:textId="6ECE521A" w:rsidR="00D1296F" w:rsidRDefault="00D1296F" w:rsidP="00D1296F">
      <w:pPr>
        <w:rPr>
          <w:b/>
          <w:u w:val="single"/>
          <w:lang w:eastAsia="zh-CN"/>
        </w:rPr>
      </w:pPr>
      <w:r>
        <w:rPr>
          <w:b/>
        </w:rPr>
        <w:t xml:space="preserve">Proposal </w:t>
      </w:r>
      <w:r w:rsidR="0036586B">
        <w:rPr>
          <w:b/>
        </w:rPr>
        <w:t>2</w:t>
      </w:r>
      <w:r>
        <w:rPr>
          <w:b/>
        </w:rPr>
        <w:t xml:space="preserve">: </w:t>
      </w:r>
      <w:r w:rsidR="00520436">
        <w:rPr>
          <w:b/>
        </w:rPr>
        <w:t xml:space="preserve">Modification </w:t>
      </w:r>
      <w:r w:rsidR="009D1D8D">
        <w:rPr>
          <w:b/>
        </w:rPr>
        <w:t>of</w:t>
      </w:r>
      <w:r w:rsidR="00520436">
        <w:rPr>
          <w:b/>
        </w:rPr>
        <w:t xml:space="preserve"> RAN visible QoE configuration</w:t>
      </w:r>
      <w:r>
        <w:rPr>
          <w:b/>
        </w:rPr>
        <w:t xml:space="preserve"> is allowed</w:t>
      </w:r>
      <w:r w:rsidRPr="001751DB">
        <w:rPr>
          <w:b/>
          <w:lang w:eastAsia="zh-CN"/>
        </w:rPr>
        <w:t>.</w:t>
      </w:r>
    </w:p>
    <w:p w14:paraId="1EB668A4" w14:textId="77777777" w:rsidR="001E08C1" w:rsidRDefault="001E08C1" w:rsidP="00102A59">
      <w:pPr>
        <w:rPr>
          <w:b/>
          <w:u w:val="single"/>
        </w:rPr>
      </w:pPr>
    </w:p>
    <w:p w14:paraId="68E3E62D" w14:textId="32BEDEB5" w:rsidR="00501C0C" w:rsidRPr="000F6BE0" w:rsidRDefault="00501C0C" w:rsidP="00501C0C">
      <w:pPr>
        <w:pStyle w:val="Heading3"/>
      </w:pPr>
      <w:r>
        <w:t>2.2.</w:t>
      </w:r>
      <w:r w:rsidR="00997BA5">
        <w:t>2</w:t>
      </w:r>
      <w:r>
        <w:tab/>
        <w:t>RAN visible QoE report</w:t>
      </w:r>
      <w:r w:rsidR="00F07C82">
        <w:t>ing</w:t>
      </w:r>
    </w:p>
    <w:p w14:paraId="3FE8D783" w14:textId="77777777" w:rsidR="00102A59" w:rsidRDefault="00102A59" w:rsidP="00102A59">
      <w:pPr>
        <w:spacing w:after="0"/>
      </w:pPr>
      <w:r>
        <w:t>RAN3 agreed the following on this topic:</w:t>
      </w:r>
    </w:p>
    <w:p w14:paraId="36984004" w14:textId="77777777" w:rsidR="00102A59" w:rsidRPr="00102A59" w:rsidRDefault="00102A59" w:rsidP="00102A59">
      <w:pPr>
        <w:numPr>
          <w:ilvl w:val="0"/>
          <w:numId w:val="38"/>
        </w:numPr>
        <w:spacing w:after="0"/>
      </w:pPr>
      <w:r w:rsidRPr="00102A59">
        <w:t>The RVQOE report is provided inside a dedicated IE, outside the QoE report container.</w:t>
      </w:r>
    </w:p>
    <w:p w14:paraId="0EB2A47C" w14:textId="5A29EEF5" w:rsidR="00F468AF" w:rsidRDefault="00F468AF" w:rsidP="00F468AF">
      <w:pPr>
        <w:numPr>
          <w:ilvl w:val="0"/>
          <w:numId w:val="38"/>
        </w:numPr>
        <w:spacing w:after="0"/>
      </w:pPr>
      <w:r>
        <w:t xml:space="preserve">It is </w:t>
      </w:r>
      <w:r w:rsidR="00102A59" w:rsidRPr="00102A59">
        <w:t>FFS</w:t>
      </w:r>
      <w:r>
        <w:t xml:space="preserve"> whether</w:t>
      </w:r>
      <w:r w:rsidR="00102A59" w:rsidRPr="00102A59">
        <w:t xml:space="preserve"> RVQoE and legacy QOE can be reported separately</w:t>
      </w:r>
      <w:r>
        <w:t xml:space="preserve"> (e.g. with a separate reporting periodicity) and RAN3 will continue to discuss this topic</w:t>
      </w:r>
      <w:r w:rsidR="00102A59" w:rsidRPr="00102A59">
        <w:t>.</w:t>
      </w:r>
    </w:p>
    <w:p w14:paraId="3B5660AA" w14:textId="7BC72B6D" w:rsidR="00DF1402" w:rsidRPr="00102A59" w:rsidRDefault="00DF1402" w:rsidP="00F468AF">
      <w:pPr>
        <w:numPr>
          <w:ilvl w:val="0"/>
          <w:numId w:val="38"/>
        </w:numPr>
        <w:spacing w:after="0"/>
      </w:pPr>
      <w:r w:rsidRPr="00733D58">
        <w:rPr>
          <w:lang w:val="en-US"/>
        </w:rPr>
        <w:t xml:space="preserve">Buffer level </w:t>
      </w:r>
      <w:r>
        <w:rPr>
          <w:lang w:val="en-US"/>
        </w:rPr>
        <w:t xml:space="preserve">and playout delay are </w:t>
      </w:r>
      <w:r w:rsidRPr="00733D58">
        <w:rPr>
          <w:lang w:val="en-US"/>
        </w:rPr>
        <w:t>confirmed as a RAN visible QoE metric</w:t>
      </w:r>
      <w:r>
        <w:rPr>
          <w:lang w:val="en-US"/>
        </w:rPr>
        <w:t>s for DASH and VR service types.</w:t>
      </w:r>
    </w:p>
    <w:p w14:paraId="18CB5903" w14:textId="77777777" w:rsidR="00102A59" w:rsidRDefault="00102A59" w:rsidP="00102A59">
      <w:pPr>
        <w:spacing w:after="0"/>
      </w:pPr>
    </w:p>
    <w:p w14:paraId="6ECC4479" w14:textId="484F6CF9" w:rsidR="00102A59" w:rsidRDefault="00FE3231" w:rsidP="00102A59">
      <w:pPr>
        <w:spacing w:after="0"/>
      </w:pPr>
      <w:r>
        <w:t>Additionally,</w:t>
      </w:r>
      <w:r w:rsidR="00102A59">
        <w:t xml:space="preserve"> </w:t>
      </w:r>
      <w:r w:rsidR="00102A59" w:rsidRPr="00102A59">
        <w:t xml:space="preserve">RAN3 asks </w:t>
      </w:r>
      <w:r w:rsidR="00102A59">
        <w:t xml:space="preserve">RAN2 </w:t>
      </w:r>
      <w:r w:rsidR="00102A59" w:rsidRPr="00102A59">
        <w:t xml:space="preserve">in the LS </w:t>
      </w:r>
      <w:r w:rsidR="00102A59">
        <w:t xml:space="preserve">in [1] whether RAN visible QoE </w:t>
      </w:r>
      <w:r w:rsidR="00364797">
        <w:t xml:space="preserve">can </w:t>
      </w:r>
      <w:r w:rsidR="00102A59">
        <w:t xml:space="preserve">be reported over high-priority SRB (SRB1 or SRB3) while legacy QoE </w:t>
      </w:r>
      <w:r w:rsidR="00364797">
        <w:t xml:space="preserve">would </w:t>
      </w:r>
      <w:r w:rsidR="00102A59">
        <w:t>still be reported over SRB4, or whether low-priority SRB (SRB4) should be used for RAN visible QoE as well.</w:t>
      </w:r>
      <w:r w:rsidR="005D719A">
        <w:t xml:space="preserve"> </w:t>
      </w:r>
      <w:r w:rsidR="00F14B8C">
        <w:t xml:space="preserve">This topic was discussed during RAN2#116-e meeting which resulted in </w:t>
      </w:r>
      <w:r w:rsidR="0054539E">
        <w:t xml:space="preserve">sending an </w:t>
      </w:r>
      <w:r w:rsidR="0054539E">
        <w:lastRenderedPageBreak/>
        <w:t xml:space="preserve">LS in [4] and </w:t>
      </w:r>
      <w:r w:rsidR="00F14B8C">
        <w:t>asking RAN3 to clarify the intended usage of RAN-visible QoE, e.g. whether it is supposed to be used in the real-time manner by RAN to adjust RRM configuration or rather is a more semi-static manner, e.g. as input to SON algorithms.</w:t>
      </w:r>
      <w:r w:rsidR="00DF1402">
        <w:t xml:space="preserve"> Hence, for the moment, RAN2 needs to wait for RAN3 reply on this matter. This aspect, together with the second bullet above, will impact the RRC signalling design, in particular whether to use RAN visible QoE dedicated reporting message or reuse the one specified for application layer QoE reporting.</w:t>
      </w:r>
    </w:p>
    <w:p w14:paraId="55F237B1" w14:textId="6C1DFF4E" w:rsidR="00DF1402" w:rsidRPr="00DF1402" w:rsidRDefault="00DF1402" w:rsidP="00DF1402">
      <w:pPr>
        <w:spacing w:before="240" w:after="0"/>
        <w:rPr>
          <w:b/>
        </w:rPr>
      </w:pPr>
      <w:r>
        <w:rPr>
          <w:b/>
        </w:rPr>
        <w:t xml:space="preserve">Observation 1: </w:t>
      </w:r>
      <w:r w:rsidR="00142423">
        <w:rPr>
          <w:b/>
        </w:rPr>
        <w:t xml:space="preserve">Whether </w:t>
      </w:r>
      <w:r w:rsidR="00142423" w:rsidRPr="00142423">
        <w:rPr>
          <w:b/>
        </w:rPr>
        <w:t>to use RAN visible QoE dedicated reporting message or reuse the one specified for application layer QoE reporting</w:t>
      </w:r>
      <w:r w:rsidR="00142423">
        <w:rPr>
          <w:b/>
        </w:rPr>
        <w:t xml:space="preserve"> depends on the SRB selected for RAN visible QoE reporting and on RAN visible QoE reporting periodicity, which are both pending further RAN3 input.</w:t>
      </w:r>
    </w:p>
    <w:p w14:paraId="6B012BC3" w14:textId="77777777" w:rsidR="001751DB" w:rsidRDefault="001751DB" w:rsidP="00F366A2">
      <w:pPr>
        <w:rPr>
          <w:lang w:eastAsia="zh-CN"/>
        </w:rPr>
      </w:pPr>
    </w:p>
    <w:p w14:paraId="6B45186D" w14:textId="58D49A13" w:rsidR="00ED505F" w:rsidRDefault="00177256" w:rsidP="00ED505F">
      <w:pPr>
        <w:rPr>
          <w:lang w:eastAsia="zh-CN"/>
        </w:rPr>
      </w:pPr>
      <w:r>
        <w:rPr>
          <w:lang w:eastAsia="zh-CN"/>
        </w:rPr>
        <w:t>What can be discussed by RAN2 is how to define the metrics to be reported by the UE for RAN visible QoE (i.e. b</w:t>
      </w:r>
      <w:r w:rsidRPr="00177256">
        <w:rPr>
          <w:lang w:eastAsia="zh-CN"/>
        </w:rPr>
        <w:t>uffer level and playout delay</w:t>
      </w:r>
      <w:r>
        <w:rPr>
          <w:lang w:eastAsia="zh-CN"/>
        </w:rPr>
        <w:t xml:space="preserve">) in RRC signalling. </w:t>
      </w:r>
      <w:r w:rsidR="00ED505F">
        <w:rPr>
          <w:rFonts w:hint="eastAsia"/>
          <w:lang w:eastAsia="zh-CN"/>
        </w:rPr>
        <w:t>A</w:t>
      </w:r>
      <w:r w:rsidR="00ED505F">
        <w:rPr>
          <w:lang w:eastAsia="zh-CN"/>
        </w:rPr>
        <w:t xml:space="preserve">ccording to the TS 26.247 and ISO/IEC 23009-1, the detailed definitions of both metrics are </w:t>
      </w:r>
      <w:r w:rsidR="00241985">
        <w:rPr>
          <w:lang w:eastAsia="zh-CN"/>
        </w:rPr>
        <w:t>as below:</w:t>
      </w:r>
    </w:p>
    <w:tbl>
      <w:tblPr>
        <w:tblStyle w:val="TableGrid"/>
        <w:tblW w:w="0" w:type="auto"/>
        <w:tblLook w:val="04A0" w:firstRow="1" w:lastRow="0" w:firstColumn="1" w:lastColumn="0" w:noHBand="0" w:noVBand="1"/>
      </w:tblPr>
      <w:tblGrid>
        <w:gridCol w:w="9631"/>
      </w:tblGrid>
      <w:tr w:rsidR="00ED505F" w14:paraId="05BADC31" w14:textId="77777777" w:rsidTr="006C33B2">
        <w:tc>
          <w:tcPr>
            <w:tcW w:w="9631" w:type="dxa"/>
          </w:tcPr>
          <w:p w14:paraId="54C706E8" w14:textId="77777777" w:rsidR="00ED505F" w:rsidRPr="00CC1F51" w:rsidRDefault="00ED505F" w:rsidP="006C33B2">
            <w:pPr>
              <w:pStyle w:val="Heading3"/>
            </w:pPr>
            <w:bookmarkStart w:id="1" w:name="_Toc26283704"/>
            <w:r w:rsidRPr="00CC1F51">
              <w:t>10.2.6</w:t>
            </w:r>
            <w:r w:rsidRPr="00CC1F51">
              <w:tab/>
              <w:t>Buffer Level</w:t>
            </w:r>
            <w:bookmarkEnd w:id="1"/>
          </w:p>
          <w:p w14:paraId="7260CF1D" w14:textId="77777777" w:rsidR="00ED505F" w:rsidRDefault="00ED505F" w:rsidP="006C33B2">
            <w:pPr>
              <w:rPr>
                <w:rFonts w:cs="Courier New"/>
              </w:rPr>
            </w:pPr>
            <w:r>
              <w:rPr>
                <w:rFonts w:cs="Courier New"/>
              </w:rPr>
              <w:t>Annex D.4.5 in ISO/IEC 23009-1 [43]</w:t>
            </w:r>
            <w:r w:rsidRPr="00CC1F51">
              <w:t xml:space="preserve"> defines the metric</w:t>
            </w:r>
            <w:r>
              <w:t>s</w:t>
            </w:r>
            <w:r w:rsidRPr="00CC1F51">
              <w:t xml:space="preserve"> </w:t>
            </w:r>
            <w:r>
              <w:t xml:space="preserve"> for</w:t>
            </w:r>
            <w:r w:rsidRPr="00CC1F51">
              <w:t xml:space="preserve"> buffer level status events.</w:t>
            </w:r>
          </w:p>
          <w:p w14:paraId="06F68DC4" w14:textId="77777777" w:rsidR="00ED505F" w:rsidRPr="00CC1F51" w:rsidRDefault="00ED505F" w:rsidP="006C33B2">
            <w:pPr>
              <w:pStyle w:val="TH"/>
            </w:pPr>
            <w:bookmarkStart w:id="2" w:name="tab_qm_buffer_level"/>
            <w:r w:rsidRPr="00CC1F51">
              <w:t>Table 29</w:t>
            </w:r>
            <w:bookmarkEnd w:id="2"/>
            <w:r w:rsidRPr="00CC1F51">
              <w:t xml:space="preserve">: </w:t>
            </w:r>
            <w:r>
              <w:t>Void</w:t>
            </w:r>
          </w:p>
          <w:p w14:paraId="3BA93FFE" w14:textId="77777777" w:rsidR="00ED505F" w:rsidRDefault="00ED505F" w:rsidP="006C33B2">
            <w:pPr>
              <w:rPr>
                <w:lang w:eastAsia="zh-CN"/>
              </w:rPr>
            </w:pPr>
          </w:p>
          <w:p w14:paraId="6708B80E" w14:textId="77777777" w:rsidR="00ED505F" w:rsidRPr="00F45A54" w:rsidRDefault="00ED505F" w:rsidP="006C33B2">
            <w:pPr>
              <w:rPr>
                <w:b/>
                <w:lang w:eastAsia="zh-CN"/>
              </w:rPr>
            </w:pPr>
            <w:r w:rsidRPr="00F45A54">
              <w:rPr>
                <w:rFonts w:hint="eastAsia"/>
                <w:b/>
                <w:lang w:eastAsia="zh-CN"/>
              </w:rPr>
              <w:t>I</w:t>
            </w:r>
            <w:r w:rsidRPr="00F45A54">
              <w:rPr>
                <w:b/>
                <w:lang w:eastAsia="zh-CN"/>
              </w:rPr>
              <w:t>SO/IEC 23009-1, Second edition, 2014-05-15:</w:t>
            </w:r>
          </w:p>
          <w:p w14:paraId="5489E78C" w14:textId="77777777" w:rsidR="00ED505F" w:rsidRDefault="00ED505F" w:rsidP="006C33B2">
            <w:pPr>
              <w:rPr>
                <w:lang w:eastAsia="zh-CN"/>
              </w:rPr>
            </w:pPr>
            <w:r>
              <w:rPr>
                <w:noProof/>
                <w:lang w:val="en-US" w:eastAsia="zh-CN"/>
              </w:rPr>
              <w:drawing>
                <wp:inline distT="0" distB="0" distL="0" distR="0" wp14:anchorId="530A5A37" wp14:editId="41BF39C0">
                  <wp:extent cx="5589494" cy="3254789"/>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89494" cy="3254789"/>
                          </a:xfrm>
                          <a:prstGeom prst="rect">
                            <a:avLst/>
                          </a:prstGeom>
                        </pic:spPr>
                      </pic:pic>
                    </a:graphicData>
                  </a:graphic>
                </wp:inline>
              </w:drawing>
            </w:r>
          </w:p>
          <w:p w14:paraId="4984C65E" w14:textId="77777777" w:rsidR="00ED505F" w:rsidRDefault="00ED505F" w:rsidP="006C33B2">
            <w:pPr>
              <w:rPr>
                <w:lang w:eastAsia="zh-CN"/>
              </w:rPr>
            </w:pPr>
          </w:p>
        </w:tc>
      </w:tr>
    </w:tbl>
    <w:p w14:paraId="6C9E07AF" w14:textId="77777777" w:rsidR="00ED505F" w:rsidRDefault="00ED505F" w:rsidP="00ED505F">
      <w:pPr>
        <w:rPr>
          <w:lang w:eastAsia="zh-CN"/>
        </w:rPr>
      </w:pPr>
    </w:p>
    <w:tbl>
      <w:tblPr>
        <w:tblStyle w:val="TableGrid"/>
        <w:tblW w:w="0" w:type="auto"/>
        <w:tblLook w:val="04A0" w:firstRow="1" w:lastRow="0" w:firstColumn="1" w:lastColumn="0" w:noHBand="0" w:noVBand="1"/>
      </w:tblPr>
      <w:tblGrid>
        <w:gridCol w:w="9631"/>
      </w:tblGrid>
      <w:tr w:rsidR="00ED505F" w14:paraId="6B659F43" w14:textId="77777777" w:rsidTr="006C33B2">
        <w:tc>
          <w:tcPr>
            <w:tcW w:w="9631" w:type="dxa"/>
          </w:tcPr>
          <w:p w14:paraId="0599B425" w14:textId="77777777" w:rsidR="00ED505F" w:rsidRPr="00CC1F51" w:rsidRDefault="00ED505F" w:rsidP="006C33B2">
            <w:pPr>
              <w:pStyle w:val="Heading3"/>
              <w:rPr>
                <w:lang w:eastAsia="zh-CN"/>
              </w:rPr>
            </w:pPr>
            <w:bookmarkStart w:id="3" w:name="_Toc26283707"/>
            <w:r>
              <w:lastRenderedPageBreak/>
              <w:t>10.2.</w:t>
            </w:r>
            <w:r>
              <w:rPr>
                <w:rFonts w:hint="eastAsia"/>
                <w:lang w:eastAsia="zh-CN"/>
              </w:rPr>
              <w:t>9</w:t>
            </w:r>
            <w:r w:rsidRPr="00A4586A">
              <w:tab/>
            </w:r>
            <w:r w:rsidRPr="00CC1F51">
              <w:t>Playout Delay</w:t>
            </w:r>
            <w:r>
              <w:rPr>
                <w:rFonts w:hint="eastAsia"/>
                <w:lang w:eastAsia="zh-CN"/>
              </w:rPr>
              <w:t xml:space="preserve"> for Media Start-up</w:t>
            </w:r>
            <w:bookmarkEnd w:id="3"/>
          </w:p>
          <w:p w14:paraId="74A0B4BF" w14:textId="77777777" w:rsidR="00ED505F" w:rsidRDefault="00ED505F" w:rsidP="006C33B2">
            <w:pPr>
              <w:rPr>
                <w:lang w:eastAsia="zh-CN"/>
              </w:rPr>
            </w:pPr>
            <w:r w:rsidRPr="00CC1F51">
              <w:t xml:space="preserve">This metric in </w:t>
            </w:r>
            <w:r>
              <w:rPr>
                <w:rFonts w:cs="Courier New"/>
              </w:rPr>
              <w:t xml:space="preserve">Table </w:t>
            </w:r>
            <w:r>
              <w:rPr>
                <w:rFonts w:cs="Courier New"/>
                <w:lang w:eastAsia="zh-CN"/>
              </w:rPr>
              <w:t>31a</w:t>
            </w:r>
            <w:r w:rsidRPr="00CC1F51">
              <w:t xml:space="preserve"> </w:t>
            </w:r>
            <w:r>
              <w:rPr>
                <w:rFonts w:hint="eastAsia"/>
                <w:lang w:eastAsia="zh-CN"/>
              </w:rPr>
              <w:t>indicate</w:t>
            </w:r>
            <w:r w:rsidRPr="00CC1F51">
              <w:t xml:space="preserve">s the </w:t>
            </w:r>
            <w:r>
              <w:rPr>
                <w:rFonts w:hint="eastAsia"/>
                <w:lang w:eastAsia="zh-CN"/>
              </w:rPr>
              <w:t>waiting time that the user experiences for media start-up.</w:t>
            </w:r>
          </w:p>
          <w:p w14:paraId="54430443" w14:textId="77777777" w:rsidR="00ED505F" w:rsidRPr="001E55E3" w:rsidRDefault="00ED505F" w:rsidP="006C33B2">
            <w:r>
              <w:t>The metric is only logged at the time point when the media start-up happens.</w:t>
            </w:r>
          </w:p>
          <w:p w14:paraId="2A07685D" w14:textId="77777777" w:rsidR="00ED505F" w:rsidRPr="00CC1F51" w:rsidRDefault="00ED505F" w:rsidP="006C33B2">
            <w:pPr>
              <w:pStyle w:val="TH"/>
              <w:rPr>
                <w:lang w:eastAsia="zh-CN"/>
              </w:rPr>
            </w:pPr>
            <w:r w:rsidRPr="00CC1F51">
              <w:rPr>
                <w:rFonts w:cs="Courier New"/>
              </w:rPr>
              <w:t xml:space="preserve">Table </w:t>
            </w:r>
            <w:r>
              <w:rPr>
                <w:rFonts w:cs="Courier New"/>
                <w:lang w:eastAsia="zh-CN"/>
              </w:rPr>
              <w:t>31a</w:t>
            </w:r>
            <w:r w:rsidRPr="00CC1F51">
              <w:rPr>
                <w:rFonts w:cs="Courier New"/>
              </w:rPr>
              <w:t xml:space="preserve">: </w:t>
            </w:r>
            <w:r w:rsidRPr="00CC1F51">
              <w:t>Playout Delay</w:t>
            </w:r>
            <w:r>
              <w:rPr>
                <w:rFonts w:hint="eastAsia"/>
                <w:lang w:eastAsia="zh-CN"/>
              </w:rPr>
              <w:t xml:space="preserve"> for Media Start-up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060"/>
              <w:gridCol w:w="1760"/>
              <w:gridCol w:w="4477"/>
            </w:tblGrid>
            <w:tr w:rsidR="00ED505F" w:rsidRPr="00CC1F51" w14:paraId="694665E6" w14:textId="77777777" w:rsidTr="006C33B2">
              <w:trPr>
                <w:jc w:val="center"/>
              </w:trPr>
              <w:tc>
                <w:tcPr>
                  <w:tcW w:w="2835" w:type="dxa"/>
                  <w:shd w:val="clear" w:color="auto" w:fill="BFBFBF"/>
                </w:tcPr>
                <w:p w14:paraId="793B9272" w14:textId="77777777" w:rsidR="00ED505F" w:rsidRPr="00CC1F51" w:rsidRDefault="00ED505F" w:rsidP="006C33B2">
                  <w:pPr>
                    <w:pStyle w:val="TAH"/>
                    <w:rPr>
                      <w:rFonts w:eastAsia="MS Mincho"/>
                      <w:lang w:eastAsia="ja-JP"/>
                    </w:rPr>
                  </w:pPr>
                  <w:r w:rsidRPr="00CC1F51">
                    <w:rPr>
                      <w:rFonts w:eastAsia="MS Mincho"/>
                      <w:lang w:eastAsia="ja-JP"/>
                    </w:rPr>
                    <w:t>Key</w:t>
                  </w:r>
                </w:p>
              </w:tc>
              <w:tc>
                <w:tcPr>
                  <w:tcW w:w="1760" w:type="dxa"/>
                  <w:shd w:val="clear" w:color="auto" w:fill="BFBFBF"/>
                </w:tcPr>
                <w:p w14:paraId="7D6E175F" w14:textId="77777777" w:rsidR="00ED505F" w:rsidRPr="00CC1F51" w:rsidRDefault="00ED505F" w:rsidP="006C33B2">
                  <w:pPr>
                    <w:pStyle w:val="TAH"/>
                    <w:rPr>
                      <w:rFonts w:eastAsia="MS Mincho"/>
                      <w:lang w:eastAsia="ja-JP"/>
                    </w:rPr>
                  </w:pPr>
                  <w:r w:rsidRPr="00CC1F51">
                    <w:rPr>
                      <w:rFonts w:eastAsia="MS Mincho"/>
                      <w:lang w:eastAsia="ja-JP"/>
                    </w:rPr>
                    <w:t>Type</w:t>
                  </w:r>
                </w:p>
              </w:tc>
              <w:tc>
                <w:tcPr>
                  <w:tcW w:w="4477" w:type="dxa"/>
                  <w:shd w:val="clear" w:color="auto" w:fill="BFBFBF"/>
                </w:tcPr>
                <w:p w14:paraId="03839060" w14:textId="77777777" w:rsidR="00ED505F" w:rsidRPr="00CC1F51" w:rsidRDefault="00ED505F" w:rsidP="006C33B2">
                  <w:pPr>
                    <w:pStyle w:val="TAH"/>
                    <w:rPr>
                      <w:rFonts w:eastAsia="MS Mincho"/>
                      <w:lang w:eastAsia="ja-JP"/>
                    </w:rPr>
                  </w:pPr>
                  <w:r w:rsidRPr="00CC1F51">
                    <w:rPr>
                      <w:rFonts w:eastAsia="MS Mincho"/>
                      <w:lang w:eastAsia="ja-JP"/>
                    </w:rPr>
                    <w:t>Description</w:t>
                  </w:r>
                </w:p>
              </w:tc>
            </w:tr>
            <w:tr w:rsidR="00ED505F" w:rsidRPr="00CC1F51" w14:paraId="2AD97253" w14:textId="77777777" w:rsidTr="006C33B2">
              <w:trPr>
                <w:jc w:val="center"/>
              </w:trPr>
              <w:tc>
                <w:tcPr>
                  <w:tcW w:w="2835" w:type="dxa"/>
                  <w:shd w:val="clear" w:color="auto" w:fill="FFFFFF"/>
                </w:tcPr>
                <w:p w14:paraId="4CC01D25" w14:textId="77777777" w:rsidR="00ED505F" w:rsidRPr="001E55E3" w:rsidRDefault="00ED505F" w:rsidP="006C33B2">
                  <w:pPr>
                    <w:pStyle w:val="TAL"/>
                    <w:rPr>
                      <w:rFonts w:ascii="Courier New" w:hAnsi="Courier New" w:cs="Courier New"/>
                      <w:lang w:eastAsia="zh-CN"/>
                    </w:rPr>
                  </w:pPr>
                  <w:r w:rsidRPr="00CC1F51">
                    <w:rPr>
                      <w:rFonts w:ascii="Courier New" w:eastAsia="MS Mincho" w:hAnsi="Courier New" w:cs="Courier New"/>
                      <w:lang w:eastAsia="ja-JP"/>
                    </w:rPr>
                    <w:t>PlayoutDelay</w:t>
                  </w:r>
                  <w:r>
                    <w:rPr>
                      <w:rFonts w:ascii="Courier New" w:hAnsi="Courier New" w:cs="Courier New" w:hint="eastAsia"/>
                      <w:lang w:eastAsia="zh-CN"/>
                    </w:rPr>
                    <w:t>forMediaStartup</w:t>
                  </w:r>
                </w:p>
              </w:tc>
              <w:tc>
                <w:tcPr>
                  <w:tcW w:w="1760" w:type="dxa"/>
                  <w:shd w:val="clear" w:color="auto" w:fill="FFFFFF"/>
                </w:tcPr>
                <w:p w14:paraId="012AE033" w14:textId="77777777" w:rsidR="00ED505F" w:rsidRPr="00CC1F51" w:rsidRDefault="00ED505F" w:rsidP="006C33B2">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4477" w:type="dxa"/>
                  <w:shd w:val="clear" w:color="auto" w:fill="FFFFFF"/>
                </w:tcPr>
                <w:p w14:paraId="64E7AA24" w14:textId="77777777" w:rsidR="00ED505F" w:rsidRDefault="00ED505F" w:rsidP="006C33B2">
                  <w:pPr>
                    <w:pStyle w:val="TAL"/>
                    <w:rPr>
                      <w:bCs/>
                      <w:noProof/>
                      <w:lang w:val="en-CA" w:eastAsia="zh-CN"/>
                    </w:rPr>
                  </w:pPr>
                  <w:r w:rsidRPr="00CC1F51">
                    <w:t xml:space="preserve">The playout delay </w:t>
                  </w:r>
                  <w:r>
                    <w:rPr>
                      <w:rFonts w:hint="eastAsia"/>
                      <w:lang w:eastAsia="zh-CN"/>
                    </w:rPr>
                    <w:t xml:space="preserve">for media start-up </w:t>
                  </w:r>
                  <w:r w:rsidRPr="00CC1F51">
                    <w:t>is measured as the time in milliseconds from the</w:t>
                  </w:r>
                  <w:r>
                    <w:rPr>
                      <w:rFonts w:hint="eastAsia"/>
                      <w:lang w:eastAsia="zh-CN"/>
                    </w:rPr>
                    <w:t xml:space="preserve"> time instant of DASH player receives </w:t>
                  </w:r>
                  <w:r w:rsidRPr="00C44B27">
                    <w:rPr>
                      <w:lang w:eastAsia="zh-CN"/>
                    </w:rPr>
                    <w:t>play-back-start trigger</w:t>
                  </w:r>
                  <w:r w:rsidRPr="009E7D57">
                    <w:rPr>
                      <w:bCs/>
                      <w:noProof/>
                      <w:lang w:val="en-CA"/>
                    </w:rPr>
                    <w:t xml:space="preserve"> to the instant of media </w:t>
                  </w:r>
                  <w:r>
                    <w:rPr>
                      <w:rFonts w:hint="eastAsia"/>
                      <w:bCs/>
                      <w:noProof/>
                      <w:lang w:val="en-CA" w:eastAsia="zh-CN"/>
                    </w:rPr>
                    <w:t>playout</w:t>
                  </w:r>
                  <w:r w:rsidRPr="009E7D57">
                    <w:rPr>
                      <w:bCs/>
                      <w:noProof/>
                      <w:lang w:val="en-CA"/>
                    </w:rPr>
                    <w:t>.</w:t>
                  </w:r>
                </w:p>
                <w:p w14:paraId="267707F7" w14:textId="77777777" w:rsidR="00ED505F" w:rsidRDefault="00ED505F" w:rsidP="006C33B2">
                  <w:pPr>
                    <w:pStyle w:val="B1"/>
                    <w:rPr>
                      <w:noProof/>
                      <w:lang w:val="en-CA" w:eastAsia="zh-CN"/>
                    </w:rPr>
                  </w:pPr>
                  <w:r>
                    <w:rPr>
                      <w:noProof/>
                      <w:lang w:val="en-CA"/>
                    </w:rPr>
                    <w:t>-</w:t>
                  </w:r>
                  <w:r>
                    <w:rPr>
                      <w:noProof/>
                      <w:lang w:val="en-CA"/>
                    </w:rPr>
                    <w:tab/>
                  </w:r>
                  <w:r w:rsidRPr="00B726F6">
                    <w:rPr>
                      <w:noProof/>
                      <w:lang w:val="en-CA"/>
                    </w:rPr>
                    <w:t xml:space="preserve">If the MPD has been delivered earlier </w:t>
                  </w:r>
                  <w:r>
                    <w:rPr>
                      <w:rFonts w:hint="eastAsia"/>
                      <w:noProof/>
                      <w:lang w:val="en-CA" w:eastAsia="zh-CN"/>
                    </w:rPr>
                    <w:t>before the user clicks</w:t>
                  </w:r>
                  <w:r w:rsidRPr="00B726F6">
                    <w:rPr>
                      <w:noProof/>
                      <w:lang w:val="en-CA"/>
                    </w:rPr>
                    <w:t>, it may include the</w:t>
                  </w:r>
                  <w:r>
                    <w:rPr>
                      <w:rFonts w:hint="eastAsia"/>
                      <w:noProof/>
                      <w:lang w:val="en-CA" w:eastAsia="zh-CN"/>
                    </w:rPr>
                    <w:t xml:space="preserve"> process time of MPD, the</w:t>
                  </w:r>
                  <w:r w:rsidRPr="00B726F6">
                    <w:rPr>
                      <w:noProof/>
                      <w:lang w:val="en-CA"/>
                    </w:rPr>
                    <w:t xml:space="preserve"> fetch time of </w:t>
                  </w:r>
                  <w:r>
                    <w:rPr>
                      <w:rFonts w:hint="eastAsia"/>
                      <w:noProof/>
                      <w:lang w:val="en-CA" w:eastAsia="zh-CN"/>
                    </w:rPr>
                    <w:t xml:space="preserve">some </w:t>
                  </w:r>
                  <w:r w:rsidRPr="00B726F6">
                    <w:rPr>
                      <w:noProof/>
                      <w:lang w:val="en-CA"/>
                    </w:rPr>
                    <w:t>media segment</w:t>
                  </w:r>
                  <w:r>
                    <w:rPr>
                      <w:rFonts w:hint="eastAsia"/>
                      <w:noProof/>
                      <w:lang w:val="en-CA" w:eastAsia="zh-CN"/>
                    </w:rPr>
                    <w:t>s which are required for media presentation, the process time of segments, and the</w:t>
                  </w:r>
                  <w:r w:rsidRPr="0017295F">
                    <w:t xml:space="preserve"> </w:t>
                  </w:r>
                  <w:r>
                    <w:rPr>
                      <w:rFonts w:hint="eastAsia"/>
                      <w:lang w:eastAsia="zh-CN"/>
                    </w:rPr>
                    <w:t xml:space="preserve">time for </w:t>
                  </w:r>
                  <w:r w:rsidRPr="0017295F">
                    <w:t xml:space="preserve">media </w:t>
                  </w:r>
                  <w:r>
                    <w:rPr>
                      <w:rFonts w:hint="eastAsia"/>
                      <w:lang w:eastAsia="zh-CN"/>
                    </w:rPr>
                    <w:t>decode and render to the user</w:t>
                  </w:r>
                  <w:r w:rsidRPr="00B726F6">
                    <w:rPr>
                      <w:noProof/>
                      <w:lang w:val="en-CA"/>
                    </w:rPr>
                    <w:t>.</w:t>
                  </w:r>
                </w:p>
                <w:p w14:paraId="3F79485A" w14:textId="77777777" w:rsidR="00ED505F" w:rsidRPr="00CC1F51" w:rsidRDefault="00ED505F" w:rsidP="006C33B2">
                  <w:pPr>
                    <w:pStyle w:val="B1"/>
                    <w:rPr>
                      <w:rFonts w:eastAsia="MS Mincho"/>
                      <w:lang w:eastAsia="zh-CN"/>
                    </w:rPr>
                  </w:pPr>
                  <w:r>
                    <w:rPr>
                      <w:noProof/>
                      <w:lang w:val="en-CA"/>
                    </w:rPr>
                    <w:t>-</w:t>
                  </w:r>
                  <w:r>
                    <w:rPr>
                      <w:noProof/>
                      <w:lang w:val="en-CA"/>
                    </w:rPr>
                    <w:tab/>
                  </w:r>
                  <w:r w:rsidRPr="00B726F6">
                    <w:rPr>
                      <w:noProof/>
                      <w:lang w:val="en-CA"/>
                    </w:rPr>
                    <w:t xml:space="preserve">If no MPD has been fetched earlier, it </w:t>
                  </w:r>
                  <w:r>
                    <w:rPr>
                      <w:rFonts w:hint="eastAsia"/>
                      <w:noProof/>
                      <w:lang w:val="en-CA" w:eastAsia="zh-CN"/>
                    </w:rPr>
                    <w:t>also needs to add</w:t>
                  </w:r>
                  <w:r w:rsidRPr="00B726F6">
                    <w:rPr>
                      <w:noProof/>
                      <w:lang w:val="en-CA"/>
                    </w:rPr>
                    <w:t xml:space="preserve"> </w:t>
                  </w:r>
                  <w:r>
                    <w:rPr>
                      <w:rFonts w:hint="eastAsia"/>
                      <w:noProof/>
                      <w:lang w:val="en-CA" w:eastAsia="zh-CN"/>
                    </w:rPr>
                    <w:t xml:space="preserve">the </w:t>
                  </w:r>
                  <w:r w:rsidRPr="00B726F6">
                    <w:rPr>
                      <w:noProof/>
                      <w:lang w:val="en-CA"/>
                    </w:rPr>
                    <w:t>fetch time of MPD.</w:t>
                  </w:r>
                </w:p>
              </w:tc>
            </w:tr>
          </w:tbl>
          <w:p w14:paraId="73039485" w14:textId="77777777" w:rsidR="00ED505F" w:rsidRDefault="00ED505F" w:rsidP="006C33B2">
            <w:pPr>
              <w:rPr>
                <w:lang w:eastAsia="zh-CN"/>
              </w:rPr>
            </w:pPr>
          </w:p>
        </w:tc>
      </w:tr>
    </w:tbl>
    <w:p w14:paraId="349BAB60" w14:textId="77777777" w:rsidR="00ED505F" w:rsidRDefault="00ED505F" w:rsidP="00ED505F">
      <w:pPr>
        <w:rPr>
          <w:lang w:eastAsia="zh-CN"/>
        </w:rPr>
      </w:pPr>
    </w:p>
    <w:p w14:paraId="60175C9B" w14:textId="5ACCCC85" w:rsidR="003B4A90" w:rsidRDefault="00020D74" w:rsidP="00ED505F">
      <w:pPr>
        <w:rPr>
          <w:lang w:eastAsia="zh-CN"/>
        </w:rPr>
      </w:pPr>
      <w:r>
        <w:rPr>
          <w:rFonts w:hint="eastAsia"/>
          <w:lang w:eastAsia="zh-CN"/>
        </w:rPr>
        <w:t>F</w:t>
      </w:r>
      <w:r>
        <w:rPr>
          <w:lang w:eastAsia="zh-CN"/>
        </w:rPr>
        <w:t xml:space="preserve">or buffer level, the ISO/IEC 23009-1 defines the list and each entry has a time information and level information inside. When application layer generates the metric measurement, it can send the measurement from APP layer to AS layer, and there may be the following </w:t>
      </w:r>
      <w:r w:rsidR="008334EB">
        <w:rPr>
          <w:lang w:eastAsia="zh-CN"/>
        </w:rPr>
        <w:t>options</w:t>
      </w:r>
      <w:r>
        <w:rPr>
          <w:lang w:eastAsia="zh-CN"/>
        </w:rPr>
        <w:t xml:space="preserve"> to define the metric in RRC specification:</w:t>
      </w:r>
    </w:p>
    <w:p w14:paraId="7D1DEEC0" w14:textId="1F22C479" w:rsidR="00E4582B" w:rsidRDefault="00E4582B" w:rsidP="00ED505F">
      <w:pPr>
        <w:rPr>
          <w:lang w:eastAsia="zh-CN"/>
        </w:rPr>
      </w:pPr>
      <w:r>
        <w:rPr>
          <w:lang w:eastAsia="zh-CN"/>
        </w:rPr>
        <w:t>(</w:t>
      </w:r>
      <w:r w:rsidR="008334EB">
        <w:rPr>
          <w:lang w:eastAsia="zh-CN"/>
        </w:rPr>
        <w:t>1</w:t>
      </w:r>
      <w:r>
        <w:rPr>
          <w:lang w:eastAsia="zh-CN"/>
        </w:rPr>
        <w:t xml:space="preserve">) capture the metric as a list but following RRC ASN.1 manner. </w:t>
      </w:r>
    </w:p>
    <w:p w14:paraId="3880FC63" w14:textId="77777777" w:rsidR="00177256" w:rsidRDefault="00E4582B" w:rsidP="00A47A3B">
      <w:pPr>
        <w:rPr>
          <w:lang w:eastAsia="zh-CN"/>
        </w:rPr>
      </w:pPr>
      <w:r>
        <w:rPr>
          <w:lang w:eastAsia="zh-CN"/>
        </w:rPr>
        <w:t>(</w:t>
      </w:r>
      <w:r w:rsidR="008334EB">
        <w:rPr>
          <w:lang w:eastAsia="zh-CN"/>
        </w:rPr>
        <w:t>2</w:t>
      </w:r>
      <w:r>
        <w:rPr>
          <w:lang w:eastAsia="zh-CN"/>
        </w:rPr>
        <w:t xml:space="preserve">) capture the metric as a single value in RRC ASN.1. </w:t>
      </w:r>
    </w:p>
    <w:p w14:paraId="0D9FC1E6" w14:textId="7FC1F199" w:rsidR="00430560" w:rsidRDefault="00177256" w:rsidP="00A47A3B">
      <w:pPr>
        <w:rPr>
          <w:rFonts w:eastAsiaTheme="minorEastAsia"/>
          <w:lang w:eastAsia="zh-CN"/>
        </w:rPr>
      </w:pPr>
      <w:r>
        <w:rPr>
          <w:lang w:eastAsia="zh-CN"/>
        </w:rPr>
        <w:t xml:space="preserve">As discussed in </w:t>
      </w:r>
      <w:r w:rsidR="00430560">
        <w:rPr>
          <w:lang w:eastAsia="zh-CN"/>
        </w:rPr>
        <w:t xml:space="preserve">our </w:t>
      </w:r>
      <w:r>
        <w:rPr>
          <w:lang w:eastAsia="zh-CN"/>
        </w:rPr>
        <w:t xml:space="preserve">related </w:t>
      </w:r>
      <w:r w:rsidR="00430560">
        <w:rPr>
          <w:lang w:eastAsia="zh-CN"/>
        </w:rPr>
        <w:t xml:space="preserve">RAN3 paper [6], we think that </w:t>
      </w:r>
      <w:r w:rsidR="00430560">
        <w:rPr>
          <w:rFonts w:eastAsiaTheme="minorEastAsia"/>
          <w:lang w:eastAsia="zh-CN"/>
        </w:rPr>
        <w:t xml:space="preserve">the RAN will only use the buffer level value to optimize the radio resource and does not need the time of the measurement. Also we think the list of </w:t>
      </w:r>
      <w:r>
        <w:rPr>
          <w:rFonts w:eastAsiaTheme="minorEastAsia"/>
          <w:lang w:eastAsia="zh-CN"/>
        </w:rPr>
        <w:t xml:space="preserve">buffer </w:t>
      </w:r>
      <w:r w:rsidR="00430560">
        <w:rPr>
          <w:rFonts w:eastAsiaTheme="minorEastAsia"/>
          <w:lang w:eastAsia="zh-CN"/>
        </w:rPr>
        <w:t>level</w:t>
      </w:r>
      <w:r>
        <w:rPr>
          <w:rFonts w:eastAsiaTheme="minorEastAsia"/>
          <w:lang w:eastAsia="zh-CN"/>
        </w:rPr>
        <w:t xml:space="preserve">s would not be very useful to the gNB and that it would be more beneficial if </w:t>
      </w:r>
      <w:r w:rsidR="00430560">
        <w:rPr>
          <w:rFonts w:eastAsiaTheme="minorEastAsia"/>
          <w:lang w:eastAsia="zh-CN"/>
        </w:rPr>
        <w:t>the UE only report</w:t>
      </w:r>
      <w:r>
        <w:rPr>
          <w:rFonts w:eastAsiaTheme="minorEastAsia"/>
          <w:lang w:eastAsia="zh-CN"/>
        </w:rPr>
        <w:t>ed</w:t>
      </w:r>
      <w:r w:rsidR="00430560">
        <w:rPr>
          <w:rFonts w:eastAsiaTheme="minorEastAsia"/>
          <w:lang w:eastAsia="zh-CN"/>
        </w:rPr>
        <w:t xml:space="preserve"> the average buffer level during the measurement interval. The application layer</w:t>
      </w:r>
      <w:r w:rsidR="00430560" w:rsidDel="00982617">
        <w:rPr>
          <w:rFonts w:eastAsiaTheme="minorEastAsia"/>
          <w:lang w:eastAsia="zh-CN"/>
        </w:rPr>
        <w:t xml:space="preserve"> </w:t>
      </w:r>
      <w:r w:rsidR="00430560">
        <w:rPr>
          <w:rFonts w:eastAsiaTheme="minorEastAsia"/>
          <w:lang w:eastAsia="zh-CN"/>
        </w:rPr>
        <w:t>of the UE can calculate the average buffer level based on the list of the buffer level</w:t>
      </w:r>
      <w:r>
        <w:rPr>
          <w:rFonts w:eastAsiaTheme="minorEastAsia"/>
          <w:lang w:eastAsia="zh-CN"/>
        </w:rPr>
        <w:t>s</w:t>
      </w:r>
      <w:r w:rsidR="00430560">
        <w:rPr>
          <w:rFonts w:eastAsiaTheme="minorEastAsia"/>
          <w:lang w:eastAsia="zh-CN"/>
        </w:rPr>
        <w:t xml:space="preserve"> during the measurement interval</w:t>
      </w:r>
      <w:r>
        <w:rPr>
          <w:rFonts w:eastAsiaTheme="minorEastAsia"/>
          <w:lang w:eastAsia="zh-CN"/>
        </w:rPr>
        <w:t>.</w:t>
      </w:r>
    </w:p>
    <w:p w14:paraId="04F41586" w14:textId="505E960B" w:rsidR="00605A52" w:rsidRDefault="00605A52" w:rsidP="00605A52">
      <w:pPr>
        <w:rPr>
          <w:b/>
        </w:rPr>
      </w:pPr>
      <w:r>
        <w:rPr>
          <w:b/>
        </w:rPr>
        <w:t xml:space="preserve">Proposal </w:t>
      </w:r>
      <w:r w:rsidR="0036586B">
        <w:rPr>
          <w:b/>
        </w:rPr>
        <w:t>3</w:t>
      </w:r>
      <w:r w:rsidRPr="00F42547">
        <w:rPr>
          <w:b/>
        </w:rPr>
        <w:t xml:space="preserve">: </w:t>
      </w:r>
      <w:r>
        <w:rPr>
          <w:b/>
        </w:rPr>
        <w:t>For buffer level metric for RAN visible QoE purpose, there are the following options to define it in UL RRC message:</w:t>
      </w:r>
    </w:p>
    <w:p w14:paraId="22EA63EA" w14:textId="77777777" w:rsidR="00605A52" w:rsidRDefault="00605A52" w:rsidP="00605A52">
      <w:pPr>
        <w:rPr>
          <w:b/>
          <w:lang w:eastAsia="zh-CN"/>
        </w:rPr>
      </w:pPr>
      <w:r>
        <w:rPr>
          <w:b/>
          <w:lang w:eastAsia="zh-CN"/>
        </w:rPr>
        <w:t>(1) capture the metric as a list but following RRC ASN.1 manner</w:t>
      </w:r>
    </w:p>
    <w:p w14:paraId="1507BE42" w14:textId="77777777" w:rsidR="00605A52" w:rsidRPr="001751DB" w:rsidRDefault="00605A52" w:rsidP="00605A52">
      <w:pPr>
        <w:rPr>
          <w:b/>
          <w:lang w:eastAsia="zh-CN"/>
        </w:rPr>
      </w:pPr>
      <w:r>
        <w:rPr>
          <w:b/>
          <w:lang w:eastAsia="zh-CN"/>
        </w:rPr>
        <w:t>(2) capture the metric as a single value, e.g. average buffer level</w:t>
      </w:r>
    </w:p>
    <w:p w14:paraId="1E4A2CA1" w14:textId="64EBB2B9" w:rsidR="00117C13" w:rsidRDefault="00117C13" w:rsidP="00A47A3B">
      <w:pPr>
        <w:rPr>
          <w:lang w:eastAsia="zh-CN"/>
        </w:rPr>
      </w:pPr>
      <w:r>
        <w:rPr>
          <w:rFonts w:hint="eastAsia"/>
          <w:lang w:eastAsia="zh-CN"/>
        </w:rPr>
        <w:t>F</w:t>
      </w:r>
      <w:r>
        <w:rPr>
          <w:lang w:eastAsia="zh-CN"/>
        </w:rPr>
        <w:t>or playout delay, currently the metric is just a single value in milliseconds, so it is efficient to capture the metric as a single value in RRC ASN.1</w:t>
      </w:r>
      <w:r w:rsidR="00296C5E">
        <w:rPr>
          <w:lang w:eastAsia="zh-CN"/>
        </w:rPr>
        <w:t>. gNB will receive the value of the playout delay and perform optimization for user experience.</w:t>
      </w:r>
    </w:p>
    <w:p w14:paraId="77443A38" w14:textId="1A3A4F98" w:rsidR="00605A52" w:rsidRDefault="00605A52" w:rsidP="00605A52">
      <w:pPr>
        <w:rPr>
          <w:b/>
          <w:lang w:eastAsia="zh-CN"/>
        </w:rPr>
      </w:pPr>
      <w:r w:rsidRPr="009B3545">
        <w:rPr>
          <w:rFonts w:hint="eastAsia"/>
          <w:b/>
          <w:lang w:eastAsia="zh-CN"/>
        </w:rPr>
        <w:t>P</w:t>
      </w:r>
      <w:r w:rsidRPr="009B3545">
        <w:rPr>
          <w:b/>
          <w:lang w:eastAsia="zh-CN"/>
        </w:rPr>
        <w:t xml:space="preserve">roposal </w:t>
      </w:r>
      <w:r w:rsidR="0036586B">
        <w:rPr>
          <w:b/>
          <w:lang w:eastAsia="zh-CN"/>
        </w:rPr>
        <w:t>4</w:t>
      </w:r>
      <w:r w:rsidRPr="009B3545">
        <w:rPr>
          <w:b/>
          <w:lang w:eastAsia="zh-CN"/>
        </w:rPr>
        <w:t xml:space="preserve">: </w:t>
      </w:r>
      <w:r>
        <w:rPr>
          <w:b/>
        </w:rPr>
        <w:t xml:space="preserve">For </w:t>
      </w:r>
      <w:r>
        <w:rPr>
          <w:b/>
        </w:rPr>
        <w:t>RAN visible QoE purpose</w:t>
      </w:r>
      <w:r w:rsidR="000B3A25">
        <w:rPr>
          <w:b/>
        </w:rPr>
        <w:t>,</w:t>
      </w:r>
      <w:r>
        <w:rPr>
          <w:b/>
        </w:rPr>
        <w:t xml:space="preserve"> </w:t>
      </w:r>
      <w:r>
        <w:rPr>
          <w:b/>
        </w:rPr>
        <w:t xml:space="preserve">playout delay metric </w:t>
      </w:r>
      <w:r w:rsidR="000B3A25">
        <w:rPr>
          <w:b/>
        </w:rPr>
        <w:t xml:space="preserve">is defined as an INTEGER denoting its value in milliseconds. </w:t>
      </w:r>
    </w:p>
    <w:p w14:paraId="319395C4" w14:textId="0B2FD051" w:rsidR="009B51EE" w:rsidRPr="00430560" w:rsidRDefault="009B51EE" w:rsidP="009B51EE">
      <w:pPr>
        <w:rPr>
          <w:lang w:eastAsia="zh-CN"/>
        </w:rPr>
      </w:pPr>
      <w:r>
        <w:rPr>
          <w:lang w:eastAsia="zh-CN"/>
        </w:rPr>
        <w:t>Regardless of the exact metrics definitions, we assume that the value of the metric to be reported will be generated and provided to the AS layer by the APP layer in the UE.</w:t>
      </w:r>
    </w:p>
    <w:p w14:paraId="05E54F55" w14:textId="6359E9B3" w:rsidR="009B51EE" w:rsidRPr="009B51EE" w:rsidRDefault="009B51EE" w:rsidP="009B51EE">
      <w:pPr>
        <w:rPr>
          <w:b/>
          <w:lang w:eastAsia="zh-CN"/>
        </w:rPr>
      </w:pPr>
      <w:r>
        <w:rPr>
          <w:b/>
          <w:lang w:eastAsia="zh-CN"/>
        </w:rPr>
        <w:t xml:space="preserve">Proposal </w:t>
      </w:r>
      <w:r w:rsidR="0036586B">
        <w:rPr>
          <w:b/>
          <w:lang w:eastAsia="zh-CN"/>
        </w:rPr>
        <w:t>5</w:t>
      </w:r>
      <w:r>
        <w:rPr>
          <w:b/>
          <w:lang w:eastAsia="zh-CN"/>
        </w:rPr>
        <w:t>: RAN visible QoE report is sent by the UE when the RAN visible QoE metric measurement is provided to AS layer from application layer.</w:t>
      </w:r>
    </w:p>
    <w:p w14:paraId="520D766F" w14:textId="59B238A9" w:rsidR="00155777" w:rsidRDefault="00155777" w:rsidP="00155777">
      <w:pPr>
        <w:pStyle w:val="Heading2"/>
      </w:pPr>
      <w:r>
        <w:lastRenderedPageBreak/>
        <w:t>2.</w:t>
      </w:r>
      <w:r w:rsidR="003D5225">
        <w:t>3</w:t>
      </w:r>
      <w:r>
        <w:tab/>
      </w:r>
      <w:r w:rsidR="003D5225">
        <w:t>Expected outcome from RAN2 discussions and cross-WG impacts</w:t>
      </w:r>
    </w:p>
    <w:p w14:paraId="4F1EDD61" w14:textId="36552537" w:rsidR="00155777" w:rsidRDefault="00715B19" w:rsidP="00A47A3B">
      <w:pPr>
        <w:rPr>
          <w:lang w:eastAsia="zh-CN"/>
        </w:rPr>
      </w:pPr>
      <w:r>
        <w:rPr>
          <w:rFonts w:hint="eastAsia"/>
          <w:lang w:eastAsia="zh-CN"/>
        </w:rPr>
        <w:t>F</w:t>
      </w:r>
      <w:r>
        <w:rPr>
          <w:lang w:eastAsia="zh-CN"/>
        </w:rPr>
        <w:t xml:space="preserve">or RAN2#116b-e, it is expected to focus on the requirements of RAN visible QoE, and reach </w:t>
      </w:r>
      <w:r w:rsidR="00991816">
        <w:rPr>
          <w:lang w:eastAsia="zh-CN"/>
        </w:rPr>
        <w:t xml:space="preserve">some </w:t>
      </w:r>
      <w:r w:rsidR="00B44D6C">
        <w:rPr>
          <w:lang w:eastAsia="zh-CN"/>
        </w:rPr>
        <w:t>initial</w:t>
      </w:r>
      <w:r w:rsidR="00991816">
        <w:rPr>
          <w:lang w:eastAsia="zh-CN"/>
        </w:rPr>
        <w:t xml:space="preserve"> agreements, e.g. candidate solutions on </w:t>
      </w:r>
      <w:r w:rsidR="00AC3A69">
        <w:rPr>
          <w:lang w:eastAsia="zh-CN"/>
        </w:rPr>
        <w:t>configuration/reporting</w:t>
      </w:r>
      <w:r w:rsidR="00991816">
        <w:rPr>
          <w:lang w:eastAsia="zh-CN"/>
        </w:rPr>
        <w:t xml:space="preserve"> in RRC messages.</w:t>
      </w:r>
    </w:p>
    <w:p w14:paraId="65C8DBDF" w14:textId="24FD1FC0" w:rsidR="00715B19" w:rsidRDefault="00715B19" w:rsidP="00A47A3B">
      <w:pPr>
        <w:rPr>
          <w:lang w:eastAsia="zh-CN"/>
        </w:rPr>
      </w:pPr>
      <w:r>
        <w:rPr>
          <w:lang w:eastAsia="zh-CN"/>
        </w:rPr>
        <w:t>For RAN2#117-e, it is expected to finalize the configuration and reporting parts, especially on ASN.1 impacts. For the combination of RAN visible QoE and other QoE features, RAN2 may have some discussions if time allows. Some examples are listed as below:</w:t>
      </w:r>
    </w:p>
    <w:p w14:paraId="0A7623AE" w14:textId="61EE6CBF" w:rsidR="0028635C" w:rsidRDefault="0028635C" w:rsidP="007F1077">
      <w:pPr>
        <w:pStyle w:val="ListParagraph"/>
        <w:numPr>
          <w:ilvl w:val="0"/>
          <w:numId w:val="40"/>
        </w:numPr>
        <w:rPr>
          <w:lang w:eastAsia="zh-CN"/>
        </w:rPr>
      </w:pPr>
      <w:r>
        <w:rPr>
          <w:rFonts w:hint="eastAsia"/>
          <w:lang w:eastAsia="zh-CN"/>
        </w:rPr>
        <w:t>R</w:t>
      </w:r>
      <w:r>
        <w:rPr>
          <w:lang w:eastAsia="zh-CN"/>
        </w:rPr>
        <w:t xml:space="preserve">AN visible QoE with </w:t>
      </w:r>
      <w:r w:rsidR="00345B7D">
        <w:rPr>
          <w:lang w:eastAsia="zh-CN"/>
        </w:rPr>
        <w:t>pause/resume</w:t>
      </w:r>
    </w:p>
    <w:p w14:paraId="6414AFCA" w14:textId="76991608" w:rsidR="0028635C" w:rsidRDefault="0028635C" w:rsidP="007F1077">
      <w:pPr>
        <w:pStyle w:val="ListParagraph"/>
        <w:numPr>
          <w:ilvl w:val="0"/>
          <w:numId w:val="40"/>
        </w:numPr>
        <w:rPr>
          <w:lang w:eastAsia="zh-CN"/>
        </w:rPr>
      </w:pPr>
      <w:r>
        <w:rPr>
          <w:rFonts w:hint="eastAsia"/>
          <w:lang w:eastAsia="zh-CN"/>
        </w:rPr>
        <w:t>R</w:t>
      </w:r>
      <w:r w:rsidR="00E00884">
        <w:rPr>
          <w:lang w:eastAsia="zh-CN"/>
        </w:rPr>
        <w:t>AN visible QoE with mobility</w:t>
      </w:r>
    </w:p>
    <w:p w14:paraId="235AE71A" w14:textId="20559C6D" w:rsidR="0028635C" w:rsidRDefault="0028635C" w:rsidP="007F1077">
      <w:pPr>
        <w:pStyle w:val="ListParagraph"/>
        <w:numPr>
          <w:ilvl w:val="0"/>
          <w:numId w:val="40"/>
        </w:numPr>
        <w:rPr>
          <w:lang w:eastAsia="zh-CN"/>
        </w:rPr>
      </w:pPr>
      <w:r>
        <w:rPr>
          <w:rFonts w:hint="eastAsia"/>
          <w:lang w:eastAsia="zh-CN"/>
        </w:rPr>
        <w:t>R</w:t>
      </w:r>
      <w:r w:rsidR="00E00884">
        <w:rPr>
          <w:lang w:eastAsia="zh-CN"/>
        </w:rPr>
        <w:t>AN visible QoE with inactive handling</w:t>
      </w:r>
    </w:p>
    <w:p w14:paraId="19F20A07" w14:textId="2B676F09" w:rsidR="00715B19" w:rsidRDefault="00715B19" w:rsidP="00A47A3B"/>
    <w:p w14:paraId="125DB86C" w14:textId="0364840A" w:rsidR="0028635C" w:rsidRDefault="0028635C" w:rsidP="00A47A3B">
      <w:pPr>
        <w:rPr>
          <w:lang w:eastAsia="zh-CN"/>
        </w:rPr>
      </w:pPr>
      <w:r>
        <w:rPr>
          <w:rFonts w:hint="eastAsia"/>
          <w:lang w:eastAsia="zh-CN"/>
        </w:rPr>
        <w:t>B</w:t>
      </w:r>
      <w:r>
        <w:rPr>
          <w:lang w:eastAsia="zh-CN"/>
        </w:rPr>
        <w:t>ased on the above technical analysis, we think there may be some cross-WG impacts, and our understandings are as below.</w:t>
      </w:r>
    </w:p>
    <w:p w14:paraId="422A1FEA" w14:textId="5D2405C4" w:rsidR="0028635C" w:rsidRDefault="00065408" w:rsidP="00065408">
      <w:pPr>
        <w:rPr>
          <w:lang w:eastAsia="zh-CN"/>
        </w:rPr>
      </w:pPr>
      <w:r>
        <w:rPr>
          <w:lang w:eastAsia="zh-CN"/>
        </w:rPr>
        <w:t xml:space="preserve">Firstly, there are some dependencies between container based QoE and RAN visible QoE. At RAN2#116-e meeting, RAN2 had some initial discussions on RAN visible QoE, and some of </w:t>
      </w:r>
      <w:r w:rsidR="00906F60">
        <w:rPr>
          <w:lang w:eastAsia="zh-CN"/>
        </w:rPr>
        <w:t>discussions</w:t>
      </w:r>
      <w:r>
        <w:rPr>
          <w:lang w:eastAsia="zh-CN"/>
        </w:rPr>
        <w:t xml:space="preserve"> are about the dependencies (based on the RAN3 LS). We think that RAN3 may be also discussing other aspects on the dependencies, and RAN2 can take more RAN3 progress into account if any.</w:t>
      </w:r>
    </w:p>
    <w:p w14:paraId="41597146" w14:textId="25BE3DEA" w:rsidR="0028635C" w:rsidRDefault="0028635C" w:rsidP="00A47A3B">
      <w:pPr>
        <w:rPr>
          <w:lang w:eastAsia="zh-CN"/>
        </w:rPr>
      </w:pPr>
      <w:r>
        <w:rPr>
          <w:lang w:eastAsia="zh-CN"/>
        </w:rPr>
        <w:t>Secondly, once RAN2 has agreed on details about RAN visible QoE configuration and reporting, RAN2 could check potential AS-APP interactions, and</w:t>
      </w:r>
      <w:r w:rsidR="00EC617D">
        <w:rPr>
          <w:lang w:eastAsia="zh-CN"/>
        </w:rPr>
        <w:t xml:space="preserve"> then RAN2 should inform other WGs about the impacts in order to finalize the QoE features from E2E point of view</w:t>
      </w:r>
      <w:r w:rsidR="001E7A41">
        <w:rPr>
          <w:lang w:eastAsia="zh-CN"/>
        </w:rPr>
        <w:t>.</w:t>
      </w:r>
    </w:p>
    <w:p w14:paraId="73F9922D" w14:textId="77777777" w:rsidR="00CF56D5" w:rsidRDefault="001E7A41" w:rsidP="00A47A3B">
      <w:pPr>
        <w:rPr>
          <w:lang w:eastAsia="zh-CN"/>
        </w:rPr>
      </w:pPr>
      <w:r>
        <w:rPr>
          <w:lang w:eastAsia="zh-CN"/>
        </w:rPr>
        <w:t xml:space="preserve">Thirdly, </w:t>
      </w:r>
      <w:r w:rsidR="004B00D4">
        <w:rPr>
          <w:lang w:eastAsia="zh-CN"/>
        </w:rPr>
        <w:t>there may be some SA5 impacts</w:t>
      </w:r>
      <w:r w:rsidR="00CF56D5">
        <w:rPr>
          <w:lang w:eastAsia="zh-CN"/>
        </w:rPr>
        <w:t>, and we understand that:</w:t>
      </w:r>
    </w:p>
    <w:p w14:paraId="611B3726" w14:textId="685A571D" w:rsidR="00CF56D5" w:rsidRDefault="00CF56D5" w:rsidP="00CF56D5">
      <w:pPr>
        <w:pStyle w:val="ListParagraph"/>
        <w:numPr>
          <w:ilvl w:val="0"/>
          <w:numId w:val="40"/>
        </w:numPr>
        <w:rPr>
          <w:lang w:eastAsia="zh-CN"/>
        </w:rPr>
      </w:pPr>
      <w:r>
        <w:rPr>
          <w:lang w:eastAsia="zh-CN"/>
        </w:rPr>
        <w:t>For configuration aspects, e.g. what parameters would OAM send to RAN, RAN2 can just rely on the co-ordinations between RAN3 and SA5</w:t>
      </w:r>
    </w:p>
    <w:p w14:paraId="6CCCE294" w14:textId="67DB6E70" w:rsidR="00CF56D5" w:rsidRDefault="00CF56D5" w:rsidP="00CF56D5">
      <w:pPr>
        <w:pStyle w:val="ListParagraph"/>
        <w:numPr>
          <w:ilvl w:val="0"/>
          <w:numId w:val="40"/>
        </w:numPr>
        <w:rPr>
          <w:lang w:eastAsia="zh-CN"/>
        </w:rPr>
      </w:pPr>
      <w:r>
        <w:rPr>
          <w:lang w:eastAsia="zh-CN"/>
        </w:rPr>
        <w:t>For reporting aspects, we think tha</w:t>
      </w:r>
      <w:r>
        <w:rPr>
          <w:rFonts w:hint="eastAsia"/>
          <w:lang w:eastAsia="zh-CN"/>
        </w:rPr>
        <w:t>t</w:t>
      </w:r>
      <w:r>
        <w:rPr>
          <w:lang w:eastAsia="zh-CN"/>
        </w:rPr>
        <w:t xml:space="preserve"> RAN visible QoE measurements are just utilized by gNB, and there should be no requirements for </w:t>
      </w:r>
      <w:r w:rsidR="00192DDD">
        <w:rPr>
          <w:lang w:eastAsia="zh-CN"/>
        </w:rPr>
        <w:t>M</w:t>
      </w:r>
      <w:r>
        <w:rPr>
          <w:lang w:eastAsia="zh-CN"/>
        </w:rPr>
        <w:t>CE to collect such measurements. So we expect no impacts to SA5 regarding RAN visible QoE reporting</w:t>
      </w:r>
    </w:p>
    <w:p w14:paraId="75776204" w14:textId="77777777" w:rsidR="00715B19" w:rsidRDefault="00715B19" w:rsidP="00A47A3B"/>
    <w:p w14:paraId="219AF3D0" w14:textId="13DFDE93" w:rsidR="008B48F2" w:rsidRDefault="008B48F2" w:rsidP="00A47A3B">
      <w:pPr>
        <w:rPr>
          <w:lang w:eastAsia="zh-CN"/>
        </w:rPr>
      </w:pPr>
      <w:r>
        <w:rPr>
          <w:rFonts w:hint="eastAsia"/>
          <w:lang w:eastAsia="zh-CN"/>
        </w:rPr>
        <w:t>I</w:t>
      </w:r>
      <w:r>
        <w:rPr>
          <w:lang w:eastAsia="zh-CN"/>
        </w:rPr>
        <w:t>n general, we propose to consider the following time plan:</w:t>
      </w:r>
    </w:p>
    <w:p w14:paraId="0E6A7051" w14:textId="27DD1310" w:rsidR="008B48F2" w:rsidRDefault="00524E8D" w:rsidP="00A47A3B">
      <w:pPr>
        <w:rPr>
          <w:b/>
          <w:lang w:eastAsia="zh-CN"/>
        </w:rPr>
      </w:pPr>
      <w:r>
        <w:rPr>
          <w:b/>
          <w:lang w:eastAsia="zh-CN"/>
        </w:rPr>
        <w:t xml:space="preserve">Proposal </w:t>
      </w:r>
      <w:r w:rsidR="0036586B">
        <w:rPr>
          <w:b/>
          <w:lang w:eastAsia="zh-CN"/>
        </w:rPr>
        <w:t>6</w:t>
      </w:r>
      <w:r w:rsidR="008B48F2" w:rsidRPr="008B48F2">
        <w:rPr>
          <w:b/>
          <w:lang w:eastAsia="zh-CN"/>
        </w:rPr>
        <w:t xml:space="preserve">: </w:t>
      </w:r>
      <w:r>
        <w:rPr>
          <w:b/>
          <w:lang w:eastAsia="zh-CN"/>
        </w:rPr>
        <w:t>It is proposed to have the following plan for the next 2 RAN2 meetings:</w:t>
      </w:r>
    </w:p>
    <w:p w14:paraId="4E92ACB8" w14:textId="1A503FC8" w:rsidR="00524E8D" w:rsidRDefault="00524E8D" w:rsidP="004E393F">
      <w:pPr>
        <w:pStyle w:val="ListParagraph"/>
        <w:numPr>
          <w:ilvl w:val="0"/>
          <w:numId w:val="40"/>
        </w:numPr>
        <w:rPr>
          <w:b/>
          <w:lang w:eastAsia="zh-CN"/>
        </w:rPr>
      </w:pPr>
      <w:r>
        <w:rPr>
          <w:rFonts w:hint="eastAsia"/>
          <w:b/>
          <w:lang w:eastAsia="zh-CN"/>
        </w:rPr>
        <w:t>R</w:t>
      </w:r>
      <w:r>
        <w:rPr>
          <w:b/>
          <w:lang w:eastAsia="zh-CN"/>
        </w:rPr>
        <w:t>AN2#116b-e: focus on the requirements and aim at reaching some initial agreements, e.g. candidate solutions on definitions in RRC messages</w:t>
      </w:r>
    </w:p>
    <w:p w14:paraId="28DBE0DE" w14:textId="368CC489" w:rsidR="00524E8D" w:rsidRPr="004E393F" w:rsidRDefault="00524E8D" w:rsidP="004E393F">
      <w:pPr>
        <w:pStyle w:val="ListParagraph"/>
        <w:numPr>
          <w:ilvl w:val="0"/>
          <w:numId w:val="40"/>
        </w:numPr>
        <w:rPr>
          <w:b/>
          <w:lang w:eastAsia="zh-CN"/>
        </w:rPr>
      </w:pPr>
      <w:r>
        <w:rPr>
          <w:b/>
          <w:lang w:eastAsia="zh-CN"/>
        </w:rPr>
        <w:t xml:space="preserve">RAN2#117-e: </w:t>
      </w:r>
      <w:r w:rsidR="00507163">
        <w:rPr>
          <w:b/>
          <w:lang w:eastAsia="zh-CN"/>
        </w:rPr>
        <w:t xml:space="preserve">finalize the configuration and reporting parts, especially on ASN.1 </w:t>
      </w:r>
      <w:r w:rsidR="00B44D6C">
        <w:rPr>
          <w:b/>
          <w:lang w:eastAsia="zh-CN"/>
        </w:rPr>
        <w:t>impacts</w:t>
      </w:r>
    </w:p>
    <w:p w14:paraId="6E1FB91D" w14:textId="77777777" w:rsidR="00155777" w:rsidRDefault="00155777" w:rsidP="00A47A3B"/>
    <w:p w14:paraId="15BF78F7" w14:textId="2EDBB916" w:rsidR="008B48F2" w:rsidRDefault="008B48F2" w:rsidP="00A47A3B">
      <w:pPr>
        <w:rPr>
          <w:lang w:eastAsia="zh-CN"/>
        </w:rPr>
      </w:pPr>
      <w:r>
        <w:rPr>
          <w:lang w:eastAsia="zh-CN"/>
        </w:rPr>
        <w:t xml:space="preserve">And we </w:t>
      </w:r>
      <w:r w:rsidR="00EB2D77">
        <w:rPr>
          <w:lang w:eastAsia="zh-CN"/>
        </w:rPr>
        <w:t xml:space="preserve">have the following observation </w:t>
      </w:r>
      <w:r w:rsidR="00EB2D77">
        <w:rPr>
          <w:rFonts w:hint="eastAsia"/>
          <w:lang w:eastAsia="zh-CN"/>
        </w:rPr>
        <w:t>regarding</w:t>
      </w:r>
      <w:r w:rsidR="00EB2D77">
        <w:rPr>
          <w:lang w:eastAsia="zh-CN"/>
        </w:rPr>
        <w:t xml:space="preserve"> the</w:t>
      </w:r>
      <w:r>
        <w:rPr>
          <w:lang w:eastAsia="zh-CN"/>
        </w:rPr>
        <w:t xml:space="preserve"> cross-WG </w:t>
      </w:r>
      <w:r w:rsidR="00B44D6C">
        <w:rPr>
          <w:lang w:eastAsia="zh-CN"/>
        </w:rPr>
        <w:t>impacts</w:t>
      </w:r>
      <w:r>
        <w:rPr>
          <w:lang w:eastAsia="zh-CN"/>
        </w:rPr>
        <w:t xml:space="preserve"> for RAN visible QoE:</w:t>
      </w:r>
    </w:p>
    <w:p w14:paraId="7F85A489" w14:textId="7D270633" w:rsidR="008B48F2" w:rsidRDefault="00EB2D77" w:rsidP="00A47A3B">
      <w:r>
        <w:rPr>
          <w:b/>
          <w:lang w:eastAsia="zh-CN"/>
        </w:rPr>
        <w:t xml:space="preserve">Observation </w:t>
      </w:r>
      <w:r w:rsidR="00296202">
        <w:rPr>
          <w:b/>
          <w:lang w:eastAsia="zh-CN"/>
        </w:rPr>
        <w:t>2</w:t>
      </w:r>
      <w:r>
        <w:rPr>
          <w:b/>
          <w:lang w:eastAsia="zh-CN"/>
        </w:rPr>
        <w:t>:</w:t>
      </w:r>
      <w:r w:rsidR="008B48F2" w:rsidRPr="008B48F2">
        <w:rPr>
          <w:b/>
          <w:lang w:eastAsia="zh-CN"/>
        </w:rPr>
        <w:t xml:space="preserve"> </w:t>
      </w:r>
      <w:r>
        <w:rPr>
          <w:b/>
          <w:lang w:eastAsia="zh-CN"/>
        </w:rPr>
        <w:t>There are p</w:t>
      </w:r>
      <w:r w:rsidR="00CF53AF">
        <w:rPr>
          <w:b/>
          <w:lang w:eastAsia="zh-CN"/>
        </w:rPr>
        <w:t xml:space="preserve">otential cross-WG impacts </w:t>
      </w:r>
      <w:r w:rsidR="00E64FE2">
        <w:rPr>
          <w:b/>
          <w:lang w:eastAsia="zh-CN"/>
        </w:rPr>
        <w:t xml:space="preserve">for the feature </w:t>
      </w:r>
      <w:r w:rsidR="00CF53AF">
        <w:rPr>
          <w:b/>
          <w:lang w:eastAsia="zh-CN"/>
        </w:rPr>
        <w:t>RAN visible QoE</w:t>
      </w:r>
      <w:r w:rsidR="00141E8D">
        <w:rPr>
          <w:b/>
          <w:lang w:eastAsia="zh-CN"/>
        </w:rPr>
        <w:t>.</w:t>
      </w:r>
    </w:p>
    <w:p w14:paraId="4506177A" w14:textId="77777777" w:rsidR="008B48F2" w:rsidRPr="004F4EF9" w:rsidRDefault="008B48F2" w:rsidP="00A47A3B"/>
    <w:p w14:paraId="5FF2457F" w14:textId="64E0F41A" w:rsidR="00A209D6" w:rsidRPr="00184A25" w:rsidRDefault="000B6676" w:rsidP="00A209D6">
      <w:pPr>
        <w:pStyle w:val="Heading1"/>
      </w:pPr>
      <w:r>
        <w:t>3</w:t>
      </w:r>
      <w:r w:rsidR="00A209D6" w:rsidRPr="00184A25">
        <w:tab/>
      </w:r>
      <w:r w:rsidR="003E2413" w:rsidRPr="00184A25">
        <w:t>Conclusions</w:t>
      </w:r>
      <w:bookmarkStart w:id="4" w:name="_GoBack"/>
      <w:bookmarkEnd w:id="4"/>
    </w:p>
    <w:p w14:paraId="707576D4" w14:textId="71AAFA8A" w:rsidR="008D76B4" w:rsidRPr="00714270" w:rsidRDefault="000F19DA" w:rsidP="00ED0E0C">
      <w:pPr>
        <w:rPr>
          <w:b/>
        </w:rPr>
      </w:pPr>
      <w:r>
        <w:t>Based on the discussion in this paper, the following is observed and proposed:</w:t>
      </w:r>
    </w:p>
    <w:p w14:paraId="5B012017" w14:textId="77777777" w:rsidR="00296202" w:rsidRPr="00DF1402" w:rsidRDefault="00296202" w:rsidP="00296202">
      <w:pPr>
        <w:spacing w:before="240" w:after="0"/>
        <w:rPr>
          <w:b/>
        </w:rPr>
      </w:pPr>
      <w:r>
        <w:rPr>
          <w:b/>
        </w:rPr>
        <w:t xml:space="preserve">Observation 1: Whether </w:t>
      </w:r>
      <w:r w:rsidRPr="00142423">
        <w:rPr>
          <w:b/>
        </w:rPr>
        <w:t>to use RAN visible QoE dedicated reporting message or reuse the one specified for application layer QoE reporting</w:t>
      </w:r>
      <w:r>
        <w:rPr>
          <w:b/>
        </w:rPr>
        <w:t xml:space="preserve"> depends on the SRB selected for RAN visible QoE reporting and on RAN visible QoE reporting periodicity, which are both pending further RAN3 input.</w:t>
      </w:r>
    </w:p>
    <w:p w14:paraId="7378AA8F" w14:textId="77777777" w:rsidR="00296202" w:rsidRDefault="00296202" w:rsidP="006E5478">
      <w:pPr>
        <w:spacing w:before="240"/>
      </w:pPr>
      <w:r>
        <w:rPr>
          <w:b/>
          <w:lang w:eastAsia="zh-CN"/>
        </w:rPr>
        <w:t>Observation 2:</w:t>
      </w:r>
      <w:r w:rsidRPr="008B48F2">
        <w:rPr>
          <w:b/>
          <w:lang w:eastAsia="zh-CN"/>
        </w:rPr>
        <w:t xml:space="preserve"> </w:t>
      </w:r>
      <w:r>
        <w:rPr>
          <w:b/>
          <w:lang w:eastAsia="zh-CN"/>
        </w:rPr>
        <w:t>There are potential cross-WG impacts for the feature RAN visible QoE.</w:t>
      </w:r>
    </w:p>
    <w:p w14:paraId="6662B2F7" w14:textId="77777777" w:rsidR="00296202" w:rsidRDefault="00296202" w:rsidP="00296202">
      <w:pPr>
        <w:rPr>
          <w:b/>
        </w:rPr>
      </w:pPr>
    </w:p>
    <w:p w14:paraId="5897A1B0" w14:textId="77777777" w:rsidR="00296202" w:rsidRDefault="00296202" w:rsidP="00296202">
      <w:pPr>
        <w:rPr>
          <w:b/>
          <w:u w:val="single"/>
          <w:lang w:eastAsia="zh-CN"/>
        </w:rPr>
      </w:pPr>
      <w:r>
        <w:rPr>
          <w:b/>
        </w:rPr>
        <w:t xml:space="preserve">Proposal 1: </w:t>
      </w:r>
      <w:r w:rsidRPr="00D4472E">
        <w:rPr>
          <w:b/>
        </w:rPr>
        <w:t xml:space="preserve">RAN visible QoE configuration </w:t>
      </w:r>
      <w:r>
        <w:rPr>
          <w:b/>
        </w:rPr>
        <w:t xml:space="preserve">should be included </w:t>
      </w:r>
      <w:r w:rsidRPr="00D4472E">
        <w:rPr>
          <w:b/>
        </w:rPr>
        <w:t>in the same configuration IE as application layer QoE configuration</w:t>
      </w:r>
      <w:r>
        <w:rPr>
          <w:b/>
        </w:rPr>
        <w:t xml:space="preserve"> (the ASN.1 structure proposed above can be used as a baseline)</w:t>
      </w:r>
      <w:r w:rsidRPr="00D4472E">
        <w:rPr>
          <w:b/>
        </w:rPr>
        <w:t>.</w:t>
      </w:r>
      <w:r>
        <w:rPr>
          <w:b/>
        </w:rPr>
        <w:t xml:space="preserve"> The</w:t>
      </w:r>
      <w:r w:rsidRPr="001751DB">
        <w:rPr>
          <w:b/>
        </w:rPr>
        <w:t xml:space="preserve"> </w:t>
      </w:r>
      <w:r w:rsidRPr="001751DB">
        <w:rPr>
          <w:b/>
          <w:lang w:eastAsia="zh-CN"/>
        </w:rPr>
        <w:t>detailed definitions of metrics are pending for further RAN3 progress.</w:t>
      </w:r>
    </w:p>
    <w:p w14:paraId="4C22C72F" w14:textId="4A041C2E" w:rsidR="00296202" w:rsidRDefault="00296202" w:rsidP="00296202">
      <w:pPr>
        <w:rPr>
          <w:b/>
          <w:u w:val="single"/>
          <w:lang w:eastAsia="zh-CN"/>
        </w:rPr>
      </w:pPr>
      <w:r>
        <w:rPr>
          <w:b/>
        </w:rPr>
        <w:t xml:space="preserve">Proposal </w:t>
      </w:r>
      <w:r>
        <w:rPr>
          <w:b/>
        </w:rPr>
        <w:t>2</w:t>
      </w:r>
      <w:r>
        <w:rPr>
          <w:b/>
        </w:rPr>
        <w:t>: Modification of RAN visible QoE configuration is allowed</w:t>
      </w:r>
      <w:r w:rsidRPr="001751DB">
        <w:rPr>
          <w:b/>
          <w:lang w:eastAsia="zh-CN"/>
        </w:rPr>
        <w:t>.</w:t>
      </w:r>
    </w:p>
    <w:p w14:paraId="55BC902D" w14:textId="682043A3" w:rsidR="00296202" w:rsidRDefault="00296202" w:rsidP="00296202">
      <w:pPr>
        <w:rPr>
          <w:b/>
        </w:rPr>
      </w:pPr>
      <w:r>
        <w:rPr>
          <w:b/>
        </w:rPr>
        <w:t xml:space="preserve">Proposal </w:t>
      </w:r>
      <w:r>
        <w:rPr>
          <w:b/>
        </w:rPr>
        <w:t>3</w:t>
      </w:r>
      <w:r w:rsidRPr="00F42547">
        <w:rPr>
          <w:b/>
        </w:rPr>
        <w:t xml:space="preserve">: </w:t>
      </w:r>
      <w:r>
        <w:rPr>
          <w:b/>
        </w:rPr>
        <w:t>For buffer level metric for RAN visible QoE purpose, there are the following options to define it in UL RRC message:</w:t>
      </w:r>
    </w:p>
    <w:p w14:paraId="3DF3E1E5" w14:textId="77777777" w:rsidR="00296202" w:rsidRDefault="00296202" w:rsidP="00296202">
      <w:pPr>
        <w:rPr>
          <w:b/>
          <w:lang w:eastAsia="zh-CN"/>
        </w:rPr>
      </w:pPr>
      <w:r>
        <w:rPr>
          <w:b/>
          <w:lang w:eastAsia="zh-CN"/>
        </w:rPr>
        <w:t>(1) capture the metric as a list but following RRC ASN.1 manner</w:t>
      </w:r>
    </w:p>
    <w:p w14:paraId="502DD5F9" w14:textId="77777777" w:rsidR="00296202" w:rsidRPr="001751DB" w:rsidRDefault="00296202" w:rsidP="00296202">
      <w:pPr>
        <w:rPr>
          <w:b/>
          <w:lang w:eastAsia="zh-CN"/>
        </w:rPr>
      </w:pPr>
      <w:r>
        <w:rPr>
          <w:b/>
          <w:lang w:eastAsia="zh-CN"/>
        </w:rPr>
        <w:t>(2) capture the metric as a single value, e.g. average buffer level</w:t>
      </w:r>
    </w:p>
    <w:p w14:paraId="5CC5F544" w14:textId="77777777" w:rsidR="0036586B" w:rsidRDefault="0036586B" w:rsidP="00296202">
      <w:pPr>
        <w:rPr>
          <w:b/>
          <w:lang w:eastAsia="zh-CN"/>
        </w:rPr>
      </w:pPr>
    </w:p>
    <w:p w14:paraId="09768BC0" w14:textId="1BFB9EC0" w:rsidR="00296202" w:rsidRDefault="00296202" w:rsidP="00296202">
      <w:pPr>
        <w:rPr>
          <w:b/>
          <w:lang w:eastAsia="zh-CN"/>
        </w:rPr>
      </w:pPr>
      <w:r w:rsidRPr="009B3545">
        <w:rPr>
          <w:rFonts w:hint="eastAsia"/>
          <w:b/>
          <w:lang w:eastAsia="zh-CN"/>
        </w:rPr>
        <w:t>P</w:t>
      </w:r>
      <w:r w:rsidRPr="009B3545">
        <w:rPr>
          <w:b/>
          <w:lang w:eastAsia="zh-CN"/>
        </w:rPr>
        <w:t xml:space="preserve">roposal </w:t>
      </w:r>
      <w:r>
        <w:rPr>
          <w:b/>
          <w:lang w:eastAsia="zh-CN"/>
        </w:rPr>
        <w:t>4</w:t>
      </w:r>
      <w:r w:rsidRPr="009B3545">
        <w:rPr>
          <w:b/>
          <w:lang w:eastAsia="zh-CN"/>
        </w:rPr>
        <w:t xml:space="preserve">: </w:t>
      </w:r>
      <w:r>
        <w:rPr>
          <w:b/>
        </w:rPr>
        <w:t xml:space="preserve">For RAN visible QoE purpose, playout delay metric is defined as an INTEGER denoting its value in milliseconds. </w:t>
      </w:r>
    </w:p>
    <w:p w14:paraId="23DBF382" w14:textId="3E90EE68" w:rsidR="00296202" w:rsidRPr="009B51EE" w:rsidRDefault="00296202" w:rsidP="00296202">
      <w:pPr>
        <w:rPr>
          <w:b/>
          <w:lang w:eastAsia="zh-CN"/>
        </w:rPr>
      </w:pPr>
      <w:r>
        <w:rPr>
          <w:b/>
          <w:lang w:eastAsia="zh-CN"/>
        </w:rPr>
        <w:t xml:space="preserve">Proposal </w:t>
      </w:r>
      <w:r>
        <w:rPr>
          <w:b/>
          <w:lang w:eastAsia="zh-CN"/>
        </w:rPr>
        <w:t>5</w:t>
      </w:r>
      <w:r>
        <w:rPr>
          <w:b/>
          <w:lang w:eastAsia="zh-CN"/>
        </w:rPr>
        <w:t>: RAN visible QoE report is sent by the UE when the RAN visible QoE metric measurement is provided to AS layer from application layer.</w:t>
      </w:r>
    </w:p>
    <w:p w14:paraId="481982E4" w14:textId="5F84EA25" w:rsidR="00296202" w:rsidRDefault="00296202" w:rsidP="00296202">
      <w:pPr>
        <w:rPr>
          <w:b/>
          <w:lang w:eastAsia="zh-CN"/>
        </w:rPr>
      </w:pPr>
      <w:r>
        <w:rPr>
          <w:b/>
          <w:lang w:eastAsia="zh-CN"/>
        </w:rPr>
        <w:t xml:space="preserve">Proposal </w:t>
      </w:r>
      <w:r>
        <w:rPr>
          <w:b/>
          <w:lang w:eastAsia="zh-CN"/>
        </w:rPr>
        <w:t>6</w:t>
      </w:r>
      <w:r w:rsidRPr="008B48F2">
        <w:rPr>
          <w:b/>
          <w:lang w:eastAsia="zh-CN"/>
        </w:rPr>
        <w:t xml:space="preserve">: </w:t>
      </w:r>
      <w:r>
        <w:rPr>
          <w:b/>
          <w:lang w:eastAsia="zh-CN"/>
        </w:rPr>
        <w:t>It is proposed to have the following plan for the next 2 RAN2 meetings:</w:t>
      </w:r>
    </w:p>
    <w:p w14:paraId="15BF354E" w14:textId="77777777" w:rsidR="00296202" w:rsidRDefault="00296202" w:rsidP="00296202">
      <w:pPr>
        <w:pStyle w:val="ListParagraph"/>
        <w:numPr>
          <w:ilvl w:val="0"/>
          <w:numId w:val="40"/>
        </w:numPr>
        <w:rPr>
          <w:b/>
          <w:lang w:eastAsia="zh-CN"/>
        </w:rPr>
      </w:pPr>
      <w:r>
        <w:rPr>
          <w:rFonts w:hint="eastAsia"/>
          <w:b/>
          <w:lang w:eastAsia="zh-CN"/>
        </w:rPr>
        <w:t>R</w:t>
      </w:r>
      <w:r>
        <w:rPr>
          <w:b/>
          <w:lang w:eastAsia="zh-CN"/>
        </w:rPr>
        <w:t>AN2#116b-e: focus on the requirements and aim at reaching some initial agreements, e.g. candidate solutions on definitions in RRC messages</w:t>
      </w:r>
    </w:p>
    <w:p w14:paraId="636CA7F5" w14:textId="77777777" w:rsidR="00296202" w:rsidRPr="004E393F" w:rsidRDefault="00296202" w:rsidP="00296202">
      <w:pPr>
        <w:pStyle w:val="ListParagraph"/>
        <w:numPr>
          <w:ilvl w:val="0"/>
          <w:numId w:val="40"/>
        </w:numPr>
        <w:rPr>
          <w:b/>
          <w:lang w:eastAsia="zh-CN"/>
        </w:rPr>
      </w:pPr>
      <w:r>
        <w:rPr>
          <w:b/>
          <w:lang w:eastAsia="zh-CN"/>
        </w:rPr>
        <w:t>RAN2#117-e: finalize the configuration and reporting parts, especially on ASN.1 impacts</w:t>
      </w:r>
    </w:p>
    <w:p w14:paraId="6282F26E" w14:textId="77777777" w:rsidR="00297BCD" w:rsidRPr="00D47281" w:rsidRDefault="00297BCD" w:rsidP="004E5716"/>
    <w:p w14:paraId="432B0A82" w14:textId="3329DB55" w:rsidR="00A209D6" w:rsidRPr="00212C18" w:rsidRDefault="002F299D" w:rsidP="003E2413">
      <w:pPr>
        <w:pStyle w:val="Heading1"/>
      </w:pPr>
      <w:r>
        <w:t>4</w:t>
      </w:r>
      <w:r>
        <w:tab/>
      </w:r>
      <w:r w:rsidR="00C373B5" w:rsidRPr="00212C18">
        <w:t>References</w:t>
      </w:r>
    </w:p>
    <w:p w14:paraId="10772A19" w14:textId="77777777" w:rsidR="00981FDF" w:rsidRDefault="00981FDF" w:rsidP="00981FDF">
      <w:r>
        <w:t xml:space="preserve">[1] </w:t>
      </w:r>
      <w:hyperlink r:id="rId13" w:tooltip="D:Documents3GPPtsg_ranWG2TSGR2_116-eDocsR2-2110607.zip" w:history="1">
        <w:r w:rsidRPr="009F2634">
          <w:t>R2-2110607</w:t>
        </w:r>
      </w:hyperlink>
      <w:r>
        <w:tab/>
        <w:t>RAN visible QoE</w:t>
      </w:r>
      <w:r>
        <w:tab/>
        <w:t>Huawei, HiSilicon</w:t>
      </w:r>
      <w:r>
        <w:tab/>
        <w:t>discussion</w:t>
      </w:r>
    </w:p>
    <w:p w14:paraId="4696AFC3" w14:textId="77777777" w:rsidR="00981FDF" w:rsidRDefault="00981FDF" w:rsidP="00981FDF">
      <w:r>
        <w:t xml:space="preserve">[2] </w:t>
      </w:r>
      <w:r w:rsidRPr="009F2634">
        <w:t>R2-2109351</w:t>
      </w:r>
      <w:r>
        <w:t>/</w:t>
      </w:r>
      <w:r w:rsidRPr="00A67468">
        <w:t>R3-214477</w:t>
      </w:r>
      <w:r>
        <w:t xml:space="preserve">, </w:t>
      </w:r>
      <w:r w:rsidRPr="00A67468">
        <w:t>LS on RAN3 agreements for NR QoE</w:t>
      </w:r>
      <w:r>
        <w:t>, Source: RAN3, To: RAN2, SA4, SA5, RAN2#116-e meeting</w:t>
      </w:r>
    </w:p>
    <w:p w14:paraId="3AB11995" w14:textId="0DA55841" w:rsidR="009F5734" w:rsidRPr="009F5734" w:rsidRDefault="009F5734" w:rsidP="00981FDF">
      <w:r>
        <w:t xml:space="preserve">[3] R3-216227, </w:t>
      </w:r>
      <w:r w:rsidRPr="00066321">
        <w:t>RAN3 agreements on RAN visible QoE</w:t>
      </w:r>
      <w:r>
        <w:t>, Source: RAN3, To: RAN2, RAN3#114-e meeting</w:t>
      </w:r>
    </w:p>
    <w:p w14:paraId="1DE1ABE6" w14:textId="0D9C692C" w:rsidR="00981FDF" w:rsidRDefault="009F5734" w:rsidP="00981FDF">
      <w:r>
        <w:t>[4</w:t>
      </w:r>
      <w:r w:rsidR="00981FDF">
        <w:t>] R2-2111603, LS on RAN visible QoE, Source: RAN2, To: RAN3, Cc: SA4, SA5, RAN2#116-e meeting</w:t>
      </w:r>
    </w:p>
    <w:p w14:paraId="571D02E6" w14:textId="0F844213" w:rsidR="00F734BE" w:rsidRDefault="00F734BE" w:rsidP="00981FDF">
      <w:r>
        <w:t xml:space="preserve">[5] </w:t>
      </w:r>
      <w:r w:rsidR="00C84895" w:rsidRPr="00C84895">
        <w:t>R2-2200821</w:t>
      </w:r>
      <w:r>
        <w:t xml:space="preserve">, </w:t>
      </w:r>
      <w:r w:rsidR="009C421A" w:rsidRPr="009C421A">
        <w:t>Discussion on UE capabilities for NR QoE</w:t>
      </w:r>
      <w:r w:rsidR="009C421A">
        <w:t>, Huawei, HiSilicon</w:t>
      </w:r>
    </w:p>
    <w:p w14:paraId="3F4F9F8E" w14:textId="4E4A32FA" w:rsidR="007F1077" w:rsidRDefault="007F1077" w:rsidP="00981FDF">
      <w:r>
        <w:t xml:space="preserve">[6] R3-215659, </w:t>
      </w:r>
      <w:r w:rsidRPr="007F1077">
        <w:t>Further discussions on RAN visible QoE metrics</w:t>
      </w:r>
      <w:r>
        <w:t>, Huawei, RAN3#114-e meeting</w:t>
      </w:r>
    </w:p>
    <w:p w14:paraId="57AC56D3" w14:textId="09EF5166" w:rsidR="00F674BA" w:rsidRDefault="00F674BA" w:rsidP="00981FDF">
      <w:r>
        <w:t xml:space="preserve">[7] </w:t>
      </w:r>
      <w:r w:rsidRPr="00F674BA">
        <w:t>R2-2111650</w:t>
      </w:r>
      <w:r>
        <w:t xml:space="preserve">, </w:t>
      </w:r>
      <w:r w:rsidRPr="00F674BA">
        <w:t>Running CR for Introduction of QoE measurements in NR</w:t>
      </w:r>
      <w:r>
        <w:t>, Ericsson, RAN2#116-e</w:t>
      </w:r>
    </w:p>
    <w:p w14:paraId="1540FC71" w14:textId="77777777" w:rsidR="008E05CC" w:rsidRDefault="008E05CC" w:rsidP="00981FDF"/>
    <w:p w14:paraId="13E24003" w14:textId="77777777" w:rsidR="009F2634" w:rsidRPr="00ED0E0C" w:rsidRDefault="009F2634" w:rsidP="009F2634">
      <w:pPr>
        <w:rPr>
          <w:lang w:eastAsia="zh-CN"/>
        </w:rPr>
      </w:pPr>
    </w:p>
    <w:sectPr w:rsidR="009F2634" w:rsidRPr="00ED0E0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4E611" w14:textId="77777777" w:rsidR="00EF390B" w:rsidRDefault="00EF390B">
      <w:r>
        <w:separator/>
      </w:r>
    </w:p>
  </w:endnote>
  <w:endnote w:type="continuationSeparator" w:id="0">
    <w:p w14:paraId="1C2A1FEC" w14:textId="77777777" w:rsidR="00EF390B" w:rsidRDefault="00EF3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1B971" w14:textId="77777777" w:rsidR="00EF390B" w:rsidRDefault="00EF390B">
      <w:r>
        <w:separator/>
      </w:r>
    </w:p>
  </w:footnote>
  <w:footnote w:type="continuationSeparator" w:id="0">
    <w:p w14:paraId="302E80EB" w14:textId="77777777" w:rsidR="00EF390B" w:rsidRDefault="00EF39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A96426"/>
    <w:multiLevelType w:val="hybridMultilevel"/>
    <w:tmpl w:val="C35C5C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4F003A"/>
    <w:multiLevelType w:val="hybridMultilevel"/>
    <w:tmpl w:val="C32876E6"/>
    <w:lvl w:ilvl="0" w:tplc="9A0668FA">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7177C45"/>
    <w:multiLevelType w:val="hybridMultilevel"/>
    <w:tmpl w:val="63AC36C8"/>
    <w:lvl w:ilvl="0" w:tplc="01324E04">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FD1493B"/>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580653"/>
    <w:multiLevelType w:val="multilevel"/>
    <w:tmpl w:val="24580653"/>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4C43A9"/>
    <w:multiLevelType w:val="multilevel"/>
    <w:tmpl w:val="D0C6F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1D6F39"/>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AF61F3"/>
    <w:multiLevelType w:val="hybridMultilevel"/>
    <w:tmpl w:val="7034E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BB95A9E"/>
    <w:multiLevelType w:val="hybridMultilevel"/>
    <w:tmpl w:val="65086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B87B68"/>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BE8411C"/>
    <w:multiLevelType w:val="hybridMultilevel"/>
    <w:tmpl w:val="25D24570"/>
    <w:lvl w:ilvl="0" w:tplc="42C86B62">
      <w:start w:val="1"/>
      <w:numFmt w:val="bullet"/>
      <w:lvlText w:val="•"/>
      <w:lvlJc w:val="left"/>
      <w:pPr>
        <w:tabs>
          <w:tab w:val="num" w:pos="720"/>
        </w:tabs>
        <w:ind w:left="720" w:hanging="360"/>
      </w:pPr>
      <w:rPr>
        <w:rFonts w:ascii="Arial" w:hAnsi="Arial" w:hint="default"/>
      </w:rPr>
    </w:lvl>
    <w:lvl w:ilvl="1" w:tplc="1E46EAD4">
      <w:start w:val="1"/>
      <w:numFmt w:val="bullet"/>
      <w:lvlText w:val="•"/>
      <w:lvlJc w:val="left"/>
      <w:pPr>
        <w:tabs>
          <w:tab w:val="num" w:pos="1440"/>
        </w:tabs>
        <w:ind w:left="1440" w:hanging="360"/>
      </w:pPr>
      <w:rPr>
        <w:rFonts w:ascii="Arial" w:hAnsi="Arial" w:hint="default"/>
      </w:rPr>
    </w:lvl>
    <w:lvl w:ilvl="2" w:tplc="799A6D7A" w:tentative="1">
      <w:start w:val="1"/>
      <w:numFmt w:val="bullet"/>
      <w:lvlText w:val="•"/>
      <w:lvlJc w:val="left"/>
      <w:pPr>
        <w:tabs>
          <w:tab w:val="num" w:pos="2160"/>
        </w:tabs>
        <w:ind w:left="2160" w:hanging="360"/>
      </w:pPr>
      <w:rPr>
        <w:rFonts w:ascii="Arial" w:hAnsi="Arial" w:hint="default"/>
      </w:rPr>
    </w:lvl>
    <w:lvl w:ilvl="3" w:tplc="4BF0ACD2" w:tentative="1">
      <w:start w:val="1"/>
      <w:numFmt w:val="bullet"/>
      <w:lvlText w:val="•"/>
      <w:lvlJc w:val="left"/>
      <w:pPr>
        <w:tabs>
          <w:tab w:val="num" w:pos="2880"/>
        </w:tabs>
        <w:ind w:left="2880" w:hanging="360"/>
      </w:pPr>
      <w:rPr>
        <w:rFonts w:ascii="Arial" w:hAnsi="Arial" w:hint="default"/>
      </w:rPr>
    </w:lvl>
    <w:lvl w:ilvl="4" w:tplc="A8A2C272" w:tentative="1">
      <w:start w:val="1"/>
      <w:numFmt w:val="bullet"/>
      <w:lvlText w:val="•"/>
      <w:lvlJc w:val="left"/>
      <w:pPr>
        <w:tabs>
          <w:tab w:val="num" w:pos="3600"/>
        </w:tabs>
        <w:ind w:left="3600" w:hanging="360"/>
      </w:pPr>
      <w:rPr>
        <w:rFonts w:ascii="Arial" w:hAnsi="Arial" w:hint="default"/>
      </w:rPr>
    </w:lvl>
    <w:lvl w:ilvl="5" w:tplc="251E581A" w:tentative="1">
      <w:start w:val="1"/>
      <w:numFmt w:val="bullet"/>
      <w:lvlText w:val="•"/>
      <w:lvlJc w:val="left"/>
      <w:pPr>
        <w:tabs>
          <w:tab w:val="num" w:pos="4320"/>
        </w:tabs>
        <w:ind w:left="4320" w:hanging="360"/>
      </w:pPr>
      <w:rPr>
        <w:rFonts w:ascii="Arial" w:hAnsi="Arial" w:hint="default"/>
      </w:rPr>
    </w:lvl>
    <w:lvl w:ilvl="6" w:tplc="420AFD22" w:tentative="1">
      <w:start w:val="1"/>
      <w:numFmt w:val="bullet"/>
      <w:lvlText w:val="•"/>
      <w:lvlJc w:val="left"/>
      <w:pPr>
        <w:tabs>
          <w:tab w:val="num" w:pos="5040"/>
        </w:tabs>
        <w:ind w:left="5040" w:hanging="360"/>
      </w:pPr>
      <w:rPr>
        <w:rFonts w:ascii="Arial" w:hAnsi="Arial" w:hint="default"/>
      </w:rPr>
    </w:lvl>
    <w:lvl w:ilvl="7" w:tplc="9EE8A196" w:tentative="1">
      <w:start w:val="1"/>
      <w:numFmt w:val="bullet"/>
      <w:lvlText w:val="•"/>
      <w:lvlJc w:val="left"/>
      <w:pPr>
        <w:tabs>
          <w:tab w:val="num" w:pos="5760"/>
        </w:tabs>
        <w:ind w:left="5760" w:hanging="360"/>
      </w:pPr>
      <w:rPr>
        <w:rFonts w:ascii="Arial" w:hAnsi="Arial" w:hint="default"/>
      </w:rPr>
    </w:lvl>
    <w:lvl w:ilvl="8" w:tplc="852C6A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E060299"/>
    <w:multiLevelType w:val="hybridMultilevel"/>
    <w:tmpl w:val="5BCE57EE"/>
    <w:lvl w:ilvl="0" w:tplc="1F2AE0D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355B4F"/>
    <w:multiLevelType w:val="hybridMultilevel"/>
    <w:tmpl w:val="159EAC4A"/>
    <w:lvl w:ilvl="0" w:tplc="77380DE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F35735F"/>
    <w:multiLevelType w:val="hybridMultilevel"/>
    <w:tmpl w:val="83EE9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DF1F1E"/>
    <w:multiLevelType w:val="hybridMultilevel"/>
    <w:tmpl w:val="CD9A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74E26BF"/>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2A142C"/>
    <w:multiLevelType w:val="hybridMultilevel"/>
    <w:tmpl w:val="1480D876"/>
    <w:lvl w:ilvl="0" w:tplc="B2842408">
      <w:start w:val="1"/>
      <w:numFmt w:val="bullet"/>
      <w:lvlText w:val="•"/>
      <w:lvlJc w:val="left"/>
      <w:pPr>
        <w:tabs>
          <w:tab w:val="num" w:pos="720"/>
        </w:tabs>
        <w:ind w:left="720" w:hanging="360"/>
      </w:pPr>
      <w:rPr>
        <w:rFonts w:ascii="Arial" w:hAnsi="Arial" w:hint="default"/>
      </w:rPr>
    </w:lvl>
    <w:lvl w:ilvl="1" w:tplc="B0D21B40">
      <w:start w:val="1"/>
      <w:numFmt w:val="bullet"/>
      <w:lvlText w:val="•"/>
      <w:lvlJc w:val="left"/>
      <w:pPr>
        <w:tabs>
          <w:tab w:val="num" w:pos="1440"/>
        </w:tabs>
        <w:ind w:left="1440" w:hanging="360"/>
      </w:pPr>
      <w:rPr>
        <w:rFonts w:ascii="Arial" w:hAnsi="Arial" w:hint="default"/>
      </w:rPr>
    </w:lvl>
    <w:lvl w:ilvl="2" w:tplc="CC882096" w:tentative="1">
      <w:start w:val="1"/>
      <w:numFmt w:val="bullet"/>
      <w:lvlText w:val="•"/>
      <w:lvlJc w:val="left"/>
      <w:pPr>
        <w:tabs>
          <w:tab w:val="num" w:pos="2160"/>
        </w:tabs>
        <w:ind w:left="2160" w:hanging="360"/>
      </w:pPr>
      <w:rPr>
        <w:rFonts w:ascii="Arial" w:hAnsi="Arial" w:hint="default"/>
      </w:rPr>
    </w:lvl>
    <w:lvl w:ilvl="3" w:tplc="6936CFBA" w:tentative="1">
      <w:start w:val="1"/>
      <w:numFmt w:val="bullet"/>
      <w:lvlText w:val="•"/>
      <w:lvlJc w:val="left"/>
      <w:pPr>
        <w:tabs>
          <w:tab w:val="num" w:pos="2880"/>
        </w:tabs>
        <w:ind w:left="2880" w:hanging="360"/>
      </w:pPr>
      <w:rPr>
        <w:rFonts w:ascii="Arial" w:hAnsi="Arial" w:hint="default"/>
      </w:rPr>
    </w:lvl>
    <w:lvl w:ilvl="4" w:tplc="98045C3A" w:tentative="1">
      <w:start w:val="1"/>
      <w:numFmt w:val="bullet"/>
      <w:lvlText w:val="•"/>
      <w:lvlJc w:val="left"/>
      <w:pPr>
        <w:tabs>
          <w:tab w:val="num" w:pos="3600"/>
        </w:tabs>
        <w:ind w:left="3600" w:hanging="360"/>
      </w:pPr>
      <w:rPr>
        <w:rFonts w:ascii="Arial" w:hAnsi="Arial" w:hint="default"/>
      </w:rPr>
    </w:lvl>
    <w:lvl w:ilvl="5" w:tplc="6FEACA5C" w:tentative="1">
      <w:start w:val="1"/>
      <w:numFmt w:val="bullet"/>
      <w:lvlText w:val="•"/>
      <w:lvlJc w:val="left"/>
      <w:pPr>
        <w:tabs>
          <w:tab w:val="num" w:pos="4320"/>
        </w:tabs>
        <w:ind w:left="4320" w:hanging="360"/>
      </w:pPr>
      <w:rPr>
        <w:rFonts w:ascii="Arial" w:hAnsi="Arial" w:hint="default"/>
      </w:rPr>
    </w:lvl>
    <w:lvl w:ilvl="6" w:tplc="BEC65C7C" w:tentative="1">
      <w:start w:val="1"/>
      <w:numFmt w:val="bullet"/>
      <w:lvlText w:val="•"/>
      <w:lvlJc w:val="left"/>
      <w:pPr>
        <w:tabs>
          <w:tab w:val="num" w:pos="5040"/>
        </w:tabs>
        <w:ind w:left="5040" w:hanging="360"/>
      </w:pPr>
      <w:rPr>
        <w:rFonts w:ascii="Arial" w:hAnsi="Arial" w:hint="default"/>
      </w:rPr>
    </w:lvl>
    <w:lvl w:ilvl="7" w:tplc="7B46A71E" w:tentative="1">
      <w:start w:val="1"/>
      <w:numFmt w:val="bullet"/>
      <w:lvlText w:val="•"/>
      <w:lvlJc w:val="left"/>
      <w:pPr>
        <w:tabs>
          <w:tab w:val="num" w:pos="5760"/>
        </w:tabs>
        <w:ind w:left="5760" w:hanging="360"/>
      </w:pPr>
      <w:rPr>
        <w:rFonts w:ascii="Arial" w:hAnsi="Arial" w:hint="default"/>
      </w:rPr>
    </w:lvl>
    <w:lvl w:ilvl="8" w:tplc="D4463C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5A5F1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10733D"/>
    <w:multiLevelType w:val="hybridMultilevel"/>
    <w:tmpl w:val="BD6A3660"/>
    <w:lvl w:ilvl="0" w:tplc="CCBE32FE">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5EB34A3"/>
    <w:multiLevelType w:val="hybridMultilevel"/>
    <w:tmpl w:val="8C9474C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C8400A"/>
    <w:multiLevelType w:val="hybridMultilevel"/>
    <w:tmpl w:val="1E96C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5251A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8040422"/>
    <w:multiLevelType w:val="hybridMultilevel"/>
    <w:tmpl w:val="558AF9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ABC6135"/>
    <w:multiLevelType w:val="hybridMultilevel"/>
    <w:tmpl w:val="4968950C"/>
    <w:lvl w:ilvl="0" w:tplc="B77E125A">
      <w:numFmt w:val="bullet"/>
      <w:lvlText w:val=""/>
      <w:lvlJc w:val="left"/>
      <w:pPr>
        <w:ind w:left="405" w:hanging="360"/>
      </w:pPr>
      <w:rPr>
        <w:rFonts w:ascii="Wingdings" w:eastAsia="Times New Roman" w:hAnsi="Wingdings" w:cs="Times New Roman" w:hint="default"/>
      </w:rPr>
    </w:lvl>
    <w:lvl w:ilvl="1" w:tplc="040B0003" w:tentative="1">
      <w:start w:val="1"/>
      <w:numFmt w:val="bullet"/>
      <w:lvlText w:val="o"/>
      <w:lvlJc w:val="left"/>
      <w:pPr>
        <w:ind w:left="1125" w:hanging="360"/>
      </w:pPr>
      <w:rPr>
        <w:rFonts w:ascii="Courier New" w:hAnsi="Courier New" w:cs="Courier New" w:hint="default"/>
      </w:rPr>
    </w:lvl>
    <w:lvl w:ilvl="2" w:tplc="040B0005" w:tentative="1">
      <w:start w:val="1"/>
      <w:numFmt w:val="bullet"/>
      <w:lvlText w:val=""/>
      <w:lvlJc w:val="left"/>
      <w:pPr>
        <w:ind w:left="1845" w:hanging="360"/>
      </w:pPr>
      <w:rPr>
        <w:rFonts w:ascii="Wingdings" w:hAnsi="Wingdings" w:hint="default"/>
      </w:rPr>
    </w:lvl>
    <w:lvl w:ilvl="3" w:tplc="040B0001" w:tentative="1">
      <w:start w:val="1"/>
      <w:numFmt w:val="bullet"/>
      <w:lvlText w:val=""/>
      <w:lvlJc w:val="left"/>
      <w:pPr>
        <w:ind w:left="2565" w:hanging="360"/>
      </w:pPr>
      <w:rPr>
        <w:rFonts w:ascii="Symbol" w:hAnsi="Symbol" w:hint="default"/>
      </w:rPr>
    </w:lvl>
    <w:lvl w:ilvl="4" w:tplc="040B0003" w:tentative="1">
      <w:start w:val="1"/>
      <w:numFmt w:val="bullet"/>
      <w:lvlText w:val="o"/>
      <w:lvlJc w:val="left"/>
      <w:pPr>
        <w:ind w:left="3285" w:hanging="360"/>
      </w:pPr>
      <w:rPr>
        <w:rFonts w:ascii="Courier New" w:hAnsi="Courier New" w:cs="Courier New" w:hint="default"/>
      </w:rPr>
    </w:lvl>
    <w:lvl w:ilvl="5" w:tplc="040B0005" w:tentative="1">
      <w:start w:val="1"/>
      <w:numFmt w:val="bullet"/>
      <w:lvlText w:val=""/>
      <w:lvlJc w:val="left"/>
      <w:pPr>
        <w:ind w:left="4005" w:hanging="360"/>
      </w:pPr>
      <w:rPr>
        <w:rFonts w:ascii="Wingdings" w:hAnsi="Wingdings" w:hint="default"/>
      </w:rPr>
    </w:lvl>
    <w:lvl w:ilvl="6" w:tplc="040B0001" w:tentative="1">
      <w:start w:val="1"/>
      <w:numFmt w:val="bullet"/>
      <w:lvlText w:val=""/>
      <w:lvlJc w:val="left"/>
      <w:pPr>
        <w:ind w:left="4725" w:hanging="360"/>
      </w:pPr>
      <w:rPr>
        <w:rFonts w:ascii="Symbol" w:hAnsi="Symbol" w:hint="default"/>
      </w:rPr>
    </w:lvl>
    <w:lvl w:ilvl="7" w:tplc="040B0003" w:tentative="1">
      <w:start w:val="1"/>
      <w:numFmt w:val="bullet"/>
      <w:lvlText w:val="o"/>
      <w:lvlJc w:val="left"/>
      <w:pPr>
        <w:ind w:left="5445" w:hanging="360"/>
      </w:pPr>
      <w:rPr>
        <w:rFonts w:ascii="Courier New" w:hAnsi="Courier New" w:cs="Courier New" w:hint="default"/>
      </w:rPr>
    </w:lvl>
    <w:lvl w:ilvl="8" w:tplc="040B0005" w:tentative="1">
      <w:start w:val="1"/>
      <w:numFmt w:val="bullet"/>
      <w:lvlText w:val=""/>
      <w:lvlJc w:val="left"/>
      <w:pPr>
        <w:ind w:left="6165" w:hanging="360"/>
      </w:pPr>
      <w:rPr>
        <w:rFonts w:ascii="Wingdings" w:hAnsi="Wingdings" w:hint="default"/>
      </w:rPr>
    </w:lvl>
  </w:abstractNum>
  <w:abstractNum w:abstractNumId="36" w15:restartNumberingAfterBreak="0">
    <w:nsid w:val="7D1C5C13"/>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32454A"/>
    <w:multiLevelType w:val="hybridMultilevel"/>
    <w:tmpl w:val="D886278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15"/>
  </w:num>
  <w:num w:numId="7">
    <w:abstractNumId w:val="16"/>
  </w:num>
  <w:num w:numId="8">
    <w:abstractNumId w:val="30"/>
  </w:num>
  <w:num w:numId="9">
    <w:abstractNumId w:val="28"/>
  </w:num>
  <w:num w:numId="10">
    <w:abstractNumId w:val="18"/>
  </w:num>
  <w:num w:numId="11">
    <w:abstractNumId w:val="32"/>
  </w:num>
  <w:num w:numId="12">
    <w:abstractNumId w:val="37"/>
  </w:num>
  <w:num w:numId="13">
    <w:abstractNumId w:val="30"/>
  </w:num>
  <w:num w:numId="14">
    <w:abstractNumId w:val="7"/>
  </w:num>
  <w:num w:numId="15">
    <w:abstractNumId w:val="5"/>
  </w:num>
  <w:num w:numId="16">
    <w:abstractNumId w:val="4"/>
  </w:num>
  <w:num w:numId="17">
    <w:abstractNumId w:val="35"/>
  </w:num>
  <w:num w:numId="18">
    <w:abstractNumId w:val="20"/>
  </w:num>
  <w:num w:numId="19">
    <w:abstractNumId w:val="31"/>
  </w:num>
  <w:num w:numId="20">
    <w:abstractNumId w:val="27"/>
  </w:num>
  <w:num w:numId="21">
    <w:abstractNumId w:val="23"/>
  </w:num>
  <w:num w:numId="22">
    <w:abstractNumId w:val="26"/>
  </w:num>
  <w:num w:numId="23">
    <w:abstractNumId w:val="10"/>
  </w:num>
  <w:num w:numId="24">
    <w:abstractNumId w:val="21"/>
  </w:num>
  <w:num w:numId="25">
    <w:abstractNumId w:val="6"/>
  </w:num>
  <w:num w:numId="26">
    <w:abstractNumId w:val="36"/>
  </w:num>
  <w:num w:numId="27">
    <w:abstractNumId w:val="9"/>
  </w:num>
  <w:num w:numId="28">
    <w:abstractNumId w:val="8"/>
  </w:num>
  <w:num w:numId="29">
    <w:abstractNumId w:val="14"/>
  </w:num>
  <w:num w:numId="30">
    <w:abstractNumId w:val="13"/>
  </w:num>
  <w:num w:numId="31">
    <w:abstractNumId w:val="22"/>
  </w:num>
  <w:num w:numId="32">
    <w:abstractNumId w:val="24"/>
  </w:num>
  <w:num w:numId="33">
    <w:abstractNumId w:val="29"/>
  </w:num>
  <w:num w:numId="34">
    <w:abstractNumId w:val="33"/>
  </w:num>
  <w:num w:numId="35">
    <w:abstractNumId w:val="2"/>
  </w:num>
  <w:num w:numId="36">
    <w:abstractNumId w:val="3"/>
  </w:num>
  <w:num w:numId="37">
    <w:abstractNumId w:val="17"/>
  </w:num>
  <w:num w:numId="38">
    <w:abstractNumId w:val="25"/>
  </w:num>
  <w:num w:numId="39">
    <w:abstractNumId w:val="34"/>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06D0"/>
    <w:rsid w:val="00020D74"/>
    <w:rsid w:val="000224FE"/>
    <w:rsid w:val="00024440"/>
    <w:rsid w:val="000273C1"/>
    <w:rsid w:val="00032255"/>
    <w:rsid w:val="00033397"/>
    <w:rsid w:val="0003526C"/>
    <w:rsid w:val="00036528"/>
    <w:rsid w:val="000378D7"/>
    <w:rsid w:val="00040095"/>
    <w:rsid w:val="00040991"/>
    <w:rsid w:val="000426DB"/>
    <w:rsid w:val="00045AD3"/>
    <w:rsid w:val="00046F9B"/>
    <w:rsid w:val="000534AE"/>
    <w:rsid w:val="00055988"/>
    <w:rsid w:val="000619BF"/>
    <w:rsid w:val="000635C3"/>
    <w:rsid w:val="0006509A"/>
    <w:rsid w:val="00065408"/>
    <w:rsid w:val="00066321"/>
    <w:rsid w:val="000670E7"/>
    <w:rsid w:val="000718F4"/>
    <w:rsid w:val="00073C9C"/>
    <w:rsid w:val="0007698E"/>
    <w:rsid w:val="00080512"/>
    <w:rsid w:val="00090468"/>
    <w:rsid w:val="00091FE0"/>
    <w:rsid w:val="0009329A"/>
    <w:rsid w:val="00096A60"/>
    <w:rsid w:val="000A2D88"/>
    <w:rsid w:val="000A7AFE"/>
    <w:rsid w:val="000B1555"/>
    <w:rsid w:val="000B173C"/>
    <w:rsid w:val="000B3A25"/>
    <w:rsid w:val="000B46ED"/>
    <w:rsid w:val="000B6676"/>
    <w:rsid w:val="000B7BCF"/>
    <w:rsid w:val="000C29B1"/>
    <w:rsid w:val="000C522B"/>
    <w:rsid w:val="000C5D16"/>
    <w:rsid w:val="000C640C"/>
    <w:rsid w:val="000C6C35"/>
    <w:rsid w:val="000D2214"/>
    <w:rsid w:val="000D4318"/>
    <w:rsid w:val="000D5173"/>
    <w:rsid w:val="000D58AB"/>
    <w:rsid w:val="000D61A0"/>
    <w:rsid w:val="000F186B"/>
    <w:rsid w:val="000F19DA"/>
    <w:rsid w:val="000F659C"/>
    <w:rsid w:val="000F6BE0"/>
    <w:rsid w:val="000F73C7"/>
    <w:rsid w:val="00101B16"/>
    <w:rsid w:val="00102A59"/>
    <w:rsid w:val="00102C36"/>
    <w:rsid w:val="00112F1A"/>
    <w:rsid w:val="00116036"/>
    <w:rsid w:val="00116205"/>
    <w:rsid w:val="00116E2C"/>
    <w:rsid w:val="00117C13"/>
    <w:rsid w:val="00122DAE"/>
    <w:rsid w:val="001247D3"/>
    <w:rsid w:val="001325FB"/>
    <w:rsid w:val="00141E8D"/>
    <w:rsid w:val="00142423"/>
    <w:rsid w:val="00142E97"/>
    <w:rsid w:val="00144458"/>
    <w:rsid w:val="00145075"/>
    <w:rsid w:val="00147048"/>
    <w:rsid w:val="00153093"/>
    <w:rsid w:val="00154574"/>
    <w:rsid w:val="0015469E"/>
    <w:rsid w:val="00155777"/>
    <w:rsid w:val="001574F4"/>
    <w:rsid w:val="0016257B"/>
    <w:rsid w:val="00167AE0"/>
    <w:rsid w:val="00167AEE"/>
    <w:rsid w:val="00167D54"/>
    <w:rsid w:val="00172DD5"/>
    <w:rsid w:val="00172E6E"/>
    <w:rsid w:val="001741A0"/>
    <w:rsid w:val="001751DB"/>
    <w:rsid w:val="00175FA0"/>
    <w:rsid w:val="00177256"/>
    <w:rsid w:val="00184A25"/>
    <w:rsid w:val="00185F8E"/>
    <w:rsid w:val="00187EDD"/>
    <w:rsid w:val="00190AF2"/>
    <w:rsid w:val="00192DDD"/>
    <w:rsid w:val="00193656"/>
    <w:rsid w:val="00194CD0"/>
    <w:rsid w:val="00196408"/>
    <w:rsid w:val="001B0CBD"/>
    <w:rsid w:val="001B2851"/>
    <w:rsid w:val="001B49C9"/>
    <w:rsid w:val="001C4584"/>
    <w:rsid w:val="001C4F79"/>
    <w:rsid w:val="001D2685"/>
    <w:rsid w:val="001D3721"/>
    <w:rsid w:val="001D43A4"/>
    <w:rsid w:val="001D4D83"/>
    <w:rsid w:val="001E08C1"/>
    <w:rsid w:val="001E0FB6"/>
    <w:rsid w:val="001E2431"/>
    <w:rsid w:val="001E29A9"/>
    <w:rsid w:val="001E3184"/>
    <w:rsid w:val="001E7A41"/>
    <w:rsid w:val="001E7F67"/>
    <w:rsid w:val="001F168B"/>
    <w:rsid w:val="001F1AA8"/>
    <w:rsid w:val="001F7831"/>
    <w:rsid w:val="001F7DCC"/>
    <w:rsid w:val="00204045"/>
    <w:rsid w:val="002060E6"/>
    <w:rsid w:val="002065EF"/>
    <w:rsid w:val="0020712B"/>
    <w:rsid w:val="00207943"/>
    <w:rsid w:val="00212C18"/>
    <w:rsid w:val="00212CA3"/>
    <w:rsid w:val="00213EB0"/>
    <w:rsid w:val="00215812"/>
    <w:rsid w:val="00216DE3"/>
    <w:rsid w:val="00221550"/>
    <w:rsid w:val="0022606D"/>
    <w:rsid w:val="00231728"/>
    <w:rsid w:val="0023458E"/>
    <w:rsid w:val="002349DC"/>
    <w:rsid w:val="00241985"/>
    <w:rsid w:val="00246C42"/>
    <w:rsid w:val="002610D8"/>
    <w:rsid w:val="0026764B"/>
    <w:rsid w:val="002747EC"/>
    <w:rsid w:val="00276987"/>
    <w:rsid w:val="00277AA9"/>
    <w:rsid w:val="00280F9C"/>
    <w:rsid w:val="00281EFE"/>
    <w:rsid w:val="00282EB3"/>
    <w:rsid w:val="002855BF"/>
    <w:rsid w:val="0028635C"/>
    <w:rsid w:val="00290884"/>
    <w:rsid w:val="00292A8A"/>
    <w:rsid w:val="00294879"/>
    <w:rsid w:val="00296202"/>
    <w:rsid w:val="00296C5E"/>
    <w:rsid w:val="00296E91"/>
    <w:rsid w:val="00297207"/>
    <w:rsid w:val="00297BCD"/>
    <w:rsid w:val="002B1C4E"/>
    <w:rsid w:val="002B59EF"/>
    <w:rsid w:val="002B7211"/>
    <w:rsid w:val="002C1E72"/>
    <w:rsid w:val="002C6AE2"/>
    <w:rsid w:val="002C6D32"/>
    <w:rsid w:val="002D065B"/>
    <w:rsid w:val="002D0B07"/>
    <w:rsid w:val="002D3348"/>
    <w:rsid w:val="002D6E71"/>
    <w:rsid w:val="002E15CE"/>
    <w:rsid w:val="002E5358"/>
    <w:rsid w:val="002E702D"/>
    <w:rsid w:val="002F0D22"/>
    <w:rsid w:val="002F299D"/>
    <w:rsid w:val="002F5482"/>
    <w:rsid w:val="002F712E"/>
    <w:rsid w:val="00305A49"/>
    <w:rsid w:val="00315169"/>
    <w:rsid w:val="003172DC"/>
    <w:rsid w:val="003229C4"/>
    <w:rsid w:val="003254DC"/>
    <w:rsid w:val="00325AE3"/>
    <w:rsid w:val="00326069"/>
    <w:rsid w:val="003358C7"/>
    <w:rsid w:val="00340DA3"/>
    <w:rsid w:val="00344BC0"/>
    <w:rsid w:val="00345B7D"/>
    <w:rsid w:val="003470B0"/>
    <w:rsid w:val="0035279A"/>
    <w:rsid w:val="0035462D"/>
    <w:rsid w:val="00357E0E"/>
    <w:rsid w:val="00362B2B"/>
    <w:rsid w:val="00364797"/>
    <w:rsid w:val="00364B41"/>
    <w:rsid w:val="00364BCA"/>
    <w:rsid w:val="0036586B"/>
    <w:rsid w:val="00366CA8"/>
    <w:rsid w:val="003740BC"/>
    <w:rsid w:val="00375728"/>
    <w:rsid w:val="003769CF"/>
    <w:rsid w:val="00381CC2"/>
    <w:rsid w:val="00382726"/>
    <w:rsid w:val="003829F3"/>
    <w:rsid w:val="00383096"/>
    <w:rsid w:val="003931BE"/>
    <w:rsid w:val="0039373D"/>
    <w:rsid w:val="00395789"/>
    <w:rsid w:val="0039790C"/>
    <w:rsid w:val="003A1174"/>
    <w:rsid w:val="003A17EC"/>
    <w:rsid w:val="003A41EF"/>
    <w:rsid w:val="003A5C2E"/>
    <w:rsid w:val="003B37CE"/>
    <w:rsid w:val="003B40AD"/>
    <w:rsid w:val="003B46C8"/>
    <w:rsid w:val="003B4A90"/>
    <w:rsid w:val="003B50AC"/>
    <w:rsid w:val="003B59CA"/>
    <w:rsid w:val="003C4E37"/>
    <w:rsid w:val="003D5225"/>
    <w:rsid w:val="003D5C93"/>
    <w:rsid w:val="003D5E00"/>
    <w:rsid w:val="003E16BE"/>
    <w:rsid w:val="003E2413"/>
    <w:rsid w:val="003E55F7"/>
    <w:rsid w:val="003E7F26"/>
    <w:rsid w:val="003F072B"/>
    <w:rsid w:val="003F17C7"/>
    <w:rsid w:val="003F4E28"/>
    <w:rsid w:val="003F6014"/>
    <w:rsid w:val="003F7EB7"/>
    <w:rsid w:val="004006E8"/>
    <w:rsid w:val="00400E88"/>
    <w:rsid w:val="00401855"/>
    <w:rsid w:val="00402855"/>
    <w:rsid w:val="00405095"/>
    <w:rsid w:val="00410614"/>
    <w:rsid w:val="00420C12"/>
    <w:rsid w:val="00426363"/>
    <w:rsid w:val="00430560"/>
    <w:rsid w:val="00431111"/>
    <w:rsid w:val="004325D3"/>
    <w:rsid w:val="00433949"/>
    <w:rsid w:val="00435D6B"/>
    <w:rsid w:val="004368FC"/>
    <w:rsid w:val="00443929"/>
    <w:rsid w:val="0044396D"/>
    <w:rsid w:val="00443F9A"/>
    <w:rsid w:val="0044497C"/>
    <w:rsid w:val="004474BD"/>
    <w:rsid w:val="004504CC"/>
    <w:rsid w:val="004615FD"/>
    <w:rsid w:val="00462D51"/>
    <w:rsid w:val="00463A02"/>
    <w:rsid w:val="00465587"/>
    <w:rsid w:val="00473762"/>
    <w:rsid w:val="0047587B"/>
    <w:rsid w:val="00476DAE"/>
    <w:rsid w:val="00477104"/>
    <w:rsid w:val="00477455"/>
    <w:rsid w:val="0048279B"/>
    <w:rsid w:val="004844F3"/>
    <w:rsid w:val="0048649E"/>
    <w:rsid w:val="00494A06"/>
    <w:rsid w:val="00496899"/>
    <w:rsid w:val="004A1F7B"/>
    <w:rsid w:val="004A227F"/>
    <w:rsid w:val="004A31A7"/>
    <w:rsid w:val="004A6825"/>
    <w:rsid w:val="004A7217"/>
    <w:rsid w:val="004A7AE5"/>
    <w:rsid w:val="004B00D4"/>
    <w:rsid w:val="004B1397"/>
    <w:rsid w:val="004B2180"/>
    <w:rsid w:val="004B472E"/>
    <w:rsid w:val="004C27F7"/>
    <w:rsid w:val="004C44D2"/>
    <w:rsid w:val="004C5761"/>
    <w:rsid w:val="004C6E5D"/>
    <w:rsid w:val="004C7988"/>
    <w:rsid w:val="004D3578"/>
    <w:rsid w:val="004D380D"/>
    <w:rsid w:val="004D414C"/>
    <w:rsid w:val="004D5216"/>
    <w:rsid w:val="004D5E4B"/>
    <w:rsid w:val="004D5E7C"/>
    <w:rsid w:val="004E0371"/>
    <w:rsid w:val="004E08CA"/>
    <w:rsid w:val="004E15C0"/>
    <w:rsid w:val="004E1C6E"/>
    <w:rsid w:val="004E213A"/>
    <w:rsid w:val="004E393F"/>
    <w:rsid w:val="004E5716"/>
    <w:rsid w:val="004E7220"/>
    <w:rsid w:val="004F0277"/>
    <w:rsid w:val="004F0956"/>
    <w:rsid w:val="004F1D3A"/>
    <w:rsid w:val="004F4EF9"/>
    <w:rsid w:val="004F6CE8"/>
    <w:rsid w:val="00500E55"/>
    <w:rsid w:val="00501C0C"/>
    <w:rsid w:val="00502040"/>
    <w:rsid w:val="00503171"/>
    <w:rsid w:val="00506C28"/>
    <w:rsid w:val="00507163"/>
    <w:rsid w:val="0050777F"/>
    <w:rsid w:val="00513D18"/>
    <w:rsid w:val="00514AD0"/>
    <w:rsid w:val="00516A5E"/>
    <w:rsid w:val="005200D9"/>
    <w:rsid w:val="00520436"/>
    <w:rsid w:val="0052152D"/>
    <w:rsid w:val="00524E8D"/>
    <w:rsid w:val="0053109A"/>
    <w:rsid w:val="00534DA0"/>
    <w:rsid w:val="00535AA9"/>
    <w:rsid w:val="00537090"/>
    <w:rsid w:val="00540706"/>
    <w:rsid w:val="00543E6C"/>
    <w:rsid w:val="0054539E"/>
    <w:rsid w:val="00556C51"/>
    <w:rsid w:val="0056205F"/>
    <w:rsid w:val="00565087"/>
    <w:rsid w:val="0056573F"/>
    <w:rsid w:val="0057047A"/>
    <w:rsid w:val="005709DB"/>
    <w:rsid w:val="0057621D"/>
    <w:rsid w:val="0058342A"/>
    <w:rsid w:val="00587DA8"/>
    <w:rsid w:val="00590155"/>
    <w:rsid w:val="00590500"/>
    <w:rsid w:val="005948BC"/>
    <w:rsid w:val="005A2039"/>
    <w:rsid w:val="005A37D8"/>
    <w:rsid w:val="005A545C"/>
    <w:rsid w:val="005B22D6"/>
    <w:rsid w:val="005C204D"/>
    <w:rsid w:val="005C405D"/>
    <w:rsid w:val="005D012A"/>
    <w:rsid w:val="005D10B9"/>
    <w:rsid w:val="005D158D"/>
    <w:rsid w:val="005D48F1"/>
    <w:rsid w:val="005D4E32"/>
    <w:rsid w:val="005D6A57"/>
    <w:rsid w:val="005D719A"/>
    <w:rsid w:val="005D76B6"/>
    <w:rsid w:val="005E1A9E"/>
    <w:rsid w:val="005E79D8"/>
    <w:rsid w:val="005F3D84"/>
    <w:rsid w:val="005F64BC"/>
    <w:rsid w:val="00600817"/>
    <w:rsid w:val="00603318"/>
    <w:rsid w:val="006055A1"/>
    <w:rsid w:val="00605A52"/>
    <w:rsid w:val="00611566"/>
    <w:rsid w:val="0061330D"/>
    <w:rsid w:val="006203CA"/>
    <w:rsid w:val="006245AF"/>
    <w:rsid w:val="00632ECE"/>
    <w:rsid w:val="00634605"/>
    <w:rsid w:val="00646D99"/>
    <w:rsid w:val="0065180E"/>
    <w:rsid w:val="00656910"/>
    <w:rsid w:val="0065741F"/>
    <w:rsid w:val="00664504"/>
    <w:rsid w:val="006659B8"/>
    <w:rsid w:val="00666E12"/>
    <w:rsid w:val="00667E71"/>
    <w:rsid w:val="00671C49"/>
    <w:rsid w:val="00672444"/>
    <w:rsid w:val="006748BC"/>
    <w:rsid w:val="0067698A"/>
    <w:rsid w:val="0068086B"/>
    <w:rsid w:val="006844B2"/>
    <w:rsid w:val="006858CD"/>
    <w:rsid w:val="00687690"/>
    <w:rsid w:val="00691780"/>
    <w:rsid w:val="006A1C55"/>
    <w:rsid w:val="006A4400"/>
    <w:rsid w:val="006A69EC"/>
    <w:rsid w:val="006B014A"/>
    <w:rsid w:val="006B0DA0"/>
    <w:rsid w:val="006B1559"/>
    <w:rsid w:val="006B4A3C"/>
    <w:rsid w:val="006C03DE"/>
    <w:rsid w:val="006C2A55"/>
    <w:rsid w:val="006C66D8"/>
    <w:rsid w:val="006D1E24"/>
    <w:rsid w:val="006E1417"/>
    <w:rsid w:val="006E1EB9"/>
    <w:rsid w:val="006E246A"/>
    <w:rsid w:val="006E264B"/>
    <w:rsid w:val="006E5478"/>
    <w:rsid w:val="006E5B63"/>
    <w:rsid w:val="006F67D5"/>
    <w:rsid w:val="006F6A2C"/>
    <w:rsid w:val="00700157"/>
    <w:rsid w:val="007063E7"/>
    <w:rsid w:val="00710201"/>
    <w:rsid w:val="00711428"/>
    <w:rsid w:val="00713645"/>
    <w:rsid w:val="00713D1D"/>
    <w:rsid w:val="00714270"/>
    <w:rsid w:val="00715B19"/>
    <w:rsid w:val="0072073A"/>
    <w:rsid w:val="0072488F"/>
    <w:rsid w:val="007269A1"/>
    <w:rsid w:val="0072713D"/>
    <w:rsid w:val="007303D4"/>
    <w:rsid w:val="00732AF2"/>
    <w:rsid w:val="00733D58"/>
    <w:rsid w:val="007342B5"/>
    <w:rsid w:val="00734A5B"/>
    <w:rsid w:val="00736A55"/>
    <w:rsid w:val="007400A6"/>
    <w:rsid w:val="00744E76"/>
    <w:rsid w:val="00747B73"/>
    <w:rsid w:val="00753C0F"/>
    <w:rsid w:val="00755213"/>
    <w:rsid w:val="00757D40"/>
    <w:rsid w:val="00780FC2"/>
    <w:rsid w:val="00781F0F"/>
    <w:rsid w:val="00785CB5"/>
    <w:rsid w:val="007867AB"/>
    <w:rsid w:val="0078727C"/>
    <w:rsid w:val="0079049D"/>
    <w:rsid w:val="00790502"/>
    <w:rsid w:val="00790961"/>
    <w:rsid w:val="00792903"/>
    <w:rsid w:val="00793DC5"/>
    <w:rsid w:val="007974BC"/>
    <w:rsid w:val="007A1779"/>
    <w:rsid w:val="007A4461"/>
    <w:rsid w:val="007B18D8"/>
    <w:rsid w:val="007B2862"/>
    <w:rsid w:val="007C095F"/>
    <w:rsid w:val="007C2DD0"/>
    <w:rsid w:val="007C47E7"/>
    <w:rsid w:val="007C5A1F"/>
    <w:rsid w:val="007C5EAE"/>
    <w:rsid w:val="007D5AFB"/>
    <w:rsid w:val="007E0856"/>
    <w:rsid w:val="007E0FDC"/>
    <w:rsid w:val="007E23D5"/>
    <w:rsid w:val="007E508C"/>
    <w:rsid w:val="007F0378"/>
    <w:rsid w:val="007F1077"/>
    <w:rsid w:val="007F301A"/>
    <w:rsid w:val="007F6FC6"/>
    <w:rsid w:val="00800FE7"/>
    <w:rsid w:val="008028A4"/>
    <w:rsid w:val="00813245"/>
    <w:rsid w:val="0083309B"/>
    <w:rsid w:val="008334EB"/>
    <w:rsid w:val="00834E5B"/>
    <w:rsid w:val="008361D7"/>
    <w:rsid w:val="00842E80"/>
    <w:rsid w:val="008440CE"/>
    <w:rsid w:val="008503A4"/>
    <w:rsid w:val="00855D62"/>
    <w:rsid w:val="00857A2E"/>
    <w:rsid w:val="008639C6"/>
    <w:rsid w:val="0086776D"/>
    <w:rsid w:val="00872C30"/>
    <w:rsid w:val="008768CA"/>
    <w:rsid w:val="00877EF9"/>
    <w:rsid w:val="00880559"/>
    <w:rsid w:val="00891721"/>
    <w:rsid w:val="00891A3F"/>
    <w:rsid w:val="00897EA9"/>
    <w:rsid w:val="008A2518"/>
    <w:rsid w:val="008A620D"/>
    <w:rsid w:val="008B0A38"/>
    <w:rsid w:val="008B48F2"/>
    <w:rsid w:val="008B5306"/>
    <w:rsid w:val="008B642E"/>
    <w:rsid w:val="008D06AD"/>
    <w:rsid w:val="008D2E4D"/>
    <w:rsid w:val="008D7129"/>
    <w:rsid w:val="008D76B4"/>
    <w:rsid w:val="008E05CC"/>
    <w:rsid w:val="008E19DE"/>
    <w:rsid w:val="008E71C2"/>
    <w:rsid w:val="008F1984"/>
    <w:rsid w:val="008F2C2E"/>
    <w:rsid w:val="008F396F"/>
    <w:rsid w:val="008F3A3E"/>
    <w:rsid w:val="008F475B"/>
    <w:rsid w:val="0090271F"/>
    <w:rsid w:val="00902DB9"/>
    <w:rsid w:val="0090466A"/>
    <w:rsid w:val="009049DA"/>
    <w:rsid w:val="00906F60"/>
    <w:rsid w:val="009126C0"/>
    <w:rsid w:val="00914C4F"/>
    <w:rsid w:val="009241FC"/>
    <w:rsid w:val="00924BDD"/>
    <w:rsid w:val="009252D8"/>
    <w:rsid w:val="00925DDC"/>
    <w:rsid w:val="00926524"/>
    <w:rsid w:val="00932154"/>
    <w:rsid w:val="00932472"/>
    <w:rsid w:val="00936071"/>
    <w:rsid w:val="00937983"/>
    <w:rsid w:val="00940212"/>
    <w:rsid w:val="00942EC2"/>
    <w:rsid w:val="00944652"/>
    <w:rsid w:val="00944818"/>
    <w:rsid w:val="00950A89"/>
    <w:rsid w:val="00951ADA"/>
    <w:rsid w:val="00960363"/>
    <w:rsid w:val="00961B32"/>
    <w:rsid w:val="00962509"/>
    <w:rsid w:val="00962FE9"/>
    <w:rsid w:val="009674A3"/>
    <w:rsid w:val="00970DB3"/>
    <w:rsid w:val="00974BB0"/>
    <w:rsid w:val="0097508A"/>
    <w:rsid w:val="009762F4"/>
    <w:rsid w:val="00977661"/>
    <w:rsid w:val="00981FDF"/>
    <w:rsid w:val="009822FB"/>
    <w:rsid w:val="00990173"/>
    <w:rsid w:val="00991816"/>
    <w:rsid w:val="0099213C"/>
    <w:rsid w:val="00992CCF"/>
    <w:rsid w:val="00997BA5"/>
    <w:rsid w:val="00997DB5"/>
    <w:rsid w:val="009A0AF3"/>
    <w:rsid w:val="009A30EE"/>
    <w:rsid w:val="009A435E"/>
    <w:rsid w:val="009A4A84"/>
    <w:rsid w:val="009B07CD"/>
    <w:rsid w:val="009B2784"/>
    <w:rsid w:val="009B2A75"/>
    <w:rsid w:val="009B3545"/>
    <w:rsid w:val="009B3815"/>
    <w:rsid w:val="009B51EE"/>
    <w:rsid w:val="009C129B"/>
    <w:rsid w:val="009C19E9"/>
    <w:rsid w:val="009C3CE5"/>
    <w:rsid w:val="009C421A"/>
    <w:rsid w:val="009C6D22"/>
    <w:rsid w:val="009D0622"/>
    <w:rsid w:val="009D10CF"/>
    <w:rsid w:val="009D1D8D"/>
    <w:rsid w:val="009D2B93"/>
    <w:rsid w:val="009D3907"/>
    <w:rsid w:val="009D74A6"/>
    <w:rsid w:val="009D7602"/>
    <w:rsid w:val="009E3EF2"/>
    <w:rsid w:val="009F0C36"/>
    <w:rsid w:val="009F0CDF"/>
    <w:rsid w:val="009F2634"/>
    <w:rsid w:val="009F5734"/>
    <w:rsid w:val="00A00B47"/>
    <w:rsid w:val="00A03B77"/>
    <w:rsid w:val="00A04DA4"/>
    <w:rsid w:val="00A07DAF"/>
    <w:rsid w:val="00A10F02"/>
    <w:rsid w:val="00A1139B"/>
    <w:rsid w:val="00A11AA1"/>
    <w:rsid w:val="00A13F00"/>
    <w:rsid w:val="00A204CA"/>
    <w:rsid w:val="00A209D6"/>
    <w:rsid w:val="00A229E8"/>
    <w:rsid w:val="00A26FC8"/>
    <w:rsid w:val="00A328D4"/>
    <w:rsid w:val="00A44664"/>
    <w:rsid w:val="00A472BC"/>
    <w:rsid w:val="00A47A3B"/>
    <w:rsid w:val="00A50756"/>
    <w:rsid w:val="00A5319B"/>
    <w:rsid w:val="00A53724"/>
    <w:rsid w:val="00A54B2B"/>
    <w:rsid w:val="00A627A8"/>
    <w:rsid w:val="00A63267"/>
    <w:rsid w:val="00A64977"/>
    <w:rsid w:val="00A67893"/>
    <w:rsid w:val="00A82346"/>
    <w:rsid w:val="00A91925"/>
    <w:rsid w:val="00A95680"/>
    <w:rsid w:val="00A9671C"/>
    <w:rsid w:val="00AA0933"/>
    <w:rsid w:val="00AA1553"/>
    <w:rsid w:val="00AA2288"/>
    <w:rsid w:val="00AA4AF4"/>
    <w:rsid w:val="00AA6978"/>
    <w:rsid w:val="00AA7ED7"/>
    <w:rsid w:val="00AB057E"/>
    <w:rsid w:val="00AB3313"/>
    <w:rsid w:val="00AB529A"/>
    <w:rsid w:val="00AC39F3"/>
    <w:rsid w:val="00AC3A69"/>
    <w:rsid w:val="00AC5FFD"/>
    <w:rsid w:val="00AD1D6F"/>
    <w:rsid w:val="00AD62D5"/>
    <w:rsid w:val="00AD64AA"/>
    <w:rsid w:val="00AD749A"/>
    <w:rsid w:val="00AD7A58"/>
    <w:rsid w:val="00AE39A1"/>
    <w:rsid w:val="00AE5BC2"/>
    <w:rsid w:val="00AE78BF"/>
    <w:rsid w:val="00AF351E"/>
    <w:rsid w:val="00AF3BE8"/>
    <w:rsid w:val="00AF4F53"/>
    <w:rsid w:val="00AF5760"/>
    <w:rsid w:val="00B05380"/>
    <w:rsid w:val="00B05962"/>
    <w:rsid w:val="00B12189"/>
    <w:rsid w:val="00B15449"/>
    <w:rsid w:val="00B1568D"/>
    <w:rsid w:val="00B17457"/>
    <w:rsid w:val="00B25A28"/>
    <w:rsid w:val="00B27303"/>
    <w:rsid w:val="00B301A7"/>
    <w:rsid w:val="00B42CFB"/>
    <w:rsid w:val="00B42F09"/>
    <w:rsid w:val="00B44D6C"/>
    <w:rsid w:val="00B46E37"/>
    <w:rsid w:val="00B47FD1"/>
    <w:rsid w:val="00B50271"/>
    <w:rsid w:val="00B50706"/>
    <w:rsid w:val="00B516BB"/>
    <w:rsid w:val="00B54160"/>
    <w:rsid w:val="00B55AC6"/>
    <w:rsid w:val="00B61563"/>
    <w:rsid w:val="00B66200"/>
    <w:rsid w:val="00B66FE9"/>
    <w:rsid w:val="00B71767"/>
    <w:rsid w:val="00B76EA6"/>
    <w:rsid w:val="00B77898"/>
    <w:rsid w:val="00B831E4"/>
    <w:rsid w:val="00B84DB2"/>
    <w:rsid w:val="00B93375"/>
    <w:rsid w:val="00B938B4"/>
    <w:rsid w:val="00B94D69"/>
    <w:rsid w:val="00B95F73"/>
    <w:rsid w:val="00BA13C1"/>
    <w:rsid w:val="00BC3555"/>
    <w:rsid w:val="00BC5B10"/>
    <w:rsid w:val="00BC6500"/>
    <w:rsid w:val="00BD00CC"/>
    <w:rsid w:val="00BD4F79"/>
    <w:rsid w:val="00BD7CC4"/>
    <w:rsid w:val="00BE141B"/>
    <w:rsid w:val="00BF26CD"/>
    <w:rsid w:val="00C0491E"/>
    <w:rsid w:val="00C052B6"/>
    <w:rsid w:val="00C11CCB"/>
    <w:rsid w:val="00C12B51"/>
    <w:rsid w:val="00C134BD"/>
    <w:rsid w:val="00C15136"/>
    <w:rsid w:val="00C17804"/>
    <w:rsid w:val="00C2074F"/>
    <w:rsid w:val="00C2155D"/>
    <w:rsid w:val="00C24650"/>
    <w:rsid w:val="00C25465"/>
    <w:rsid w:val="00C33079"/>
    <w:rsid w:val="00C36EEF"/>
    <w:rsid w:val="00C373B5"/>
    <w:rsid w:val="00C43555"/>
    <w:rsid w:val="00C4459E"/>
    <w:rsid w:val="00C45515"/>
    <w:rsid w:val="00C51874"/>
    <w:rsid w:val="00C56005"/>
    <w:rsid w:val="00C57929"/>
    <w:rsid w:val="00C621FF"/>
    <w:rsid w:val="00C71D4B"/>
    <w:rsid w:val="00C741DA"/>
    <w:rsid w:val="00C75FF8"/>
    <w:rsid w:val="00C83A13"/>
    <w:rsid w:val="00C84895"/>
    <w:rsid w:val="00C87FB8"/>
    <w:rsid w:val="00C9068C"/>
    <w:rsid w:val="00C92967"/>
    <w:rsid w:val="00C95FCE"/>
    <w:rsid w:val="00C97FCA"/>
    <w:rsid w:val="00CA3D0C"/>
    <w:rsid w:val="00CA654B"/>
    <w:rsid w:val="00CB1EE6"/>
    <w:rsid w:val="00CB4110"/>
    <w:rsid w:val="00CB72B8"/>
    <w:rsid w:val="00CC24F4"/>
    <w:rsid w:val="00CC4C9A"/>
    <w:rsid w:val="00CC6F61"/>
    <w:rsid w:val="00CC7755"/>
    <w:rsid w:val="00CD0D40"/>
    <w:rsid w:val="00CD4C7B"/>
    <w:rsid w:val="00CD6D6B"/>
    <w:rsid w:val="00CD78B7"/>
    <w:rsid w:val="00CE0093"/>
    <w:rsid w:val="00CE67EB"/>
    <w:rsid w:val="00CF0A6A"/>
    <w:rsid w:val="00CF53AF"/>
    <w:rsid w:val="00CF5526"/>
    <w:rsid w:val="00CF56D5"/>
    <w:rsid w:val="00CF6D5A"/>
    <w:rsid w:val="00D03D1F"/>
    <w:rsid w:val="00D042CE"/>
    <w:rsid w:val="00D04EDB"/>
    <w:rsid w:val="00D05816"/>
    <w:rsid w:val="00D05A34"/>
    <w:rsid w:val="00D07979"/>
    <w:rsid w:val="00D126F7"/>
    <w:rsid w:val="00D1296F"/>
    <w:rsid w:val="00D219A3"/>
    <w:rsid w:val="00D2729B"/>
    <w:rsid w:val="00D33807"/>
    <w:rsid w:val="00D33BE3"/>
    <w:rsid w:val="00D354FC"/>
    <w:rsid w:val="00D35722"/>
    <w:rsid w:val="00D3700A"/>
    <w:rsid w:val="00D3792D"/>
    <w:rsid w:val="00D37F09"/>
    <w:rsid w:val="00D42B4A"/>
    <w:rsid w:val="00D4472E"/>
    <w:rsid w:val="00D47281"/>
    <w:rsid w:val="00D528E3"/>
    <w:rsid w:val="00D55CB6"/>
    <w:rsid w:val="00D55E47"/>
    <w:rsid w:val="00D60F56"/>
    <w:rsid w:val="00D6161C"/>
    <w:rsid w:val="00D62E19"/>
    <w:rsid w:val="00D6531C"/>
    <w:rsid w:val="00D67AAD"/>
    <w:rsid w:val="00D67CD1"/>
    <w:rsid w:val="00D72F4C"/>
    <w:rsid w:val="00D738D6"/>
    <w:rsid w:val="00D80795"/>
    <w:rsid w:val="00D81410"/>
    <w:rsid w:val="00D82167"/>
    <w:rsid w:val="00D8532C"/>
    <w:rsid w:val="00D854BE"/>
    <w:rsid w:val="00D86066"/>
    <w:rsid w:val="00D8765A"/>
    <w:rsid w:val="00D87E00"/>
    <w:rsid w:val="00D9134D"/>
    <w:rsid w:val="00D96D11"/>
    <w:rsid w:val="00DA1057"/>
    <w:rsid w:val="00DA2172"/>
    <w:rsid w:val="00DA674E"/>
    <w:rsid w:val="00DA7A03"/>
    <w:rsid w:val="00DB0DB8"/>
    <w:rsid w:val="00DB1818"/>
    <w:rsid w:val="00DB5BEB"/>
    <w:rsid w:val="00DC309B"/>
    <w:rsid w:val="00DC313B"/>
    <w:rsid w:val="00DC31B2"/>
    <w:rsid w:val="00DC4DA2"/>
    <w:rsid w:val="00DC68A5"/>
    <w:rsid w:val="00DD10B2"/>
    <w:rsid w:val="00DD3381"/>
    <w:rsid w:val="00DD4926"/>
    <w:rsid w:val="00DE0338"/>
    <w:rsid w:val="00DE1025"/>
    <w:rsid w:val="00DE38DF"/>
    <w:rsid w:val="00DE7334"/>
    <w:rsid w:val="00DF1402"/>
    <w:rsid w:val="00DF4619"/>
    <w:rsid w:val="00E00884"/>
    <w:rsid w:val="00E03BF0"/>
    <w:rsid w:val="00E0467A"/>
    <w:rsid w:val="00E0527E"/>
    <w:rsid w:val="00E23E4E"/>
    <w:rsid w:val="00E37A0C"/>
    <w:rsid w:val="00E414A9"/>
    <w:rsid w:val="00E428A6"/>
    <w:rsid w:val="00E4582B"/>
    <w:rsid w:val="00E45B78"/>
    <w:rsid w:val="00E46C08"/>
    <w:rsid w:val="00E471CF"/>
    <w:rsid w:val="00E478CB"/>
    <w:rsid w:val="00E50858"/>
    <w:rsid w:val="00E5215F"/>
    <w:rsid w:val="00E5319F"/>
    <w:rsid w:val="00E53339"/>
    <w:rsid w:val="00E55D47"/>
    <w:rsid w:val="00E56F9C"/>
    <w:rsid w:val="00E57B07"/>
    <w:rsid w:val="00E60034"/>
    <w:rsid w:val="00E62835"/>
    <w:rsid w:val="00E64FE2"/>
    <w:rsid w:val="00E66681"/>
    <w:rsid w:val="00E70565"/>
    <w:rsid w:val="00E710B4"/>
    <w:rsid w:val="00E721C4"/>
    <w:rsid w:val="00E73722"/>
    <w:rsid w:val="00E74DF7"/>
    <w:rsid w:val="00E77645"/>
    <w:rsid w:val="00E83697"/>
    <w:rsid w:val="00E8678F"/>
    <w:rsid w:val="00E965B6"/>
    <w:rsid w:val="00E9788D"/>
    <w:rsid w:val="00EA1C4E"/>
    <w:rsid w:val="00EA66C9"/>
    <w:rsid w:val="00EB030A"/>
    <w:rsid w:val="00EB1D49"/>
    <w:rsid w:val="00EB2D77"/>
    <w:rsid w:val="00EB3908"/>
    <w:rsid w:val="00EC4A25"/>
    <w:rsid w:val="00EC617D"/>
    <w:rsid w:val="00EC619D"/>
    <w:rsid w:val="00ED0E0C"/>
    <w:rsid w:val="00ED505F"/>
    <w:rsid w:val="00EE2432"/>
    <w:rsid w:val="00EE2E4E"/>
    <w:rsid w:val="00EE3081"/>
    <w:rsid w:val="00EE36C7"/>
    <w:rsid w:val="00EF390B"/>
    <w:rsid w:val="00EF642D"/>
    <w:rsid w:val="00F025A2"/>
    <w:rsid w:val="00F07388"/>
    <w:rsid w:val="00F07C82"/>
    <w:rsid w:val="00F10287"/>
    <w:rsid w:val="00F112B8"/>
    <w:rsid w:val="00F14B8C"/>
    <w:rsid w:val="00F162C2"/>
    <w:rsid w:val="00F2026E"/>
    <w:rsid w:val="00F2210A"/>
    <w:rsid w:val="00F2470C"/>
    <w:rsid w:val="00F250BE"/>
    <w:rsid w:val="00F252E6"/>
    <w:rsid w:val="00F26DA3"/>
    <w:rsid w:val="00F2786B"/>
    <w:rsid w:val="00F32991"/>
    <w:rsid w:val="00F366A2"/>
    <w:rsid w:val="00F37743"/>
    <w:rsid w:val="00F42547"/>
    <w:rsid w:val="00F426E1"/>
    <w:rsid w:val="00F45A54"/>
    <w:rsid w:val="00F468AF"/>
    <w:rsid w:val="00F47287"/>
    <w:rsid w:val="00F54A3D"/>
    <w:rsid w:val="00F54CB0"/>
    <w:rsid w:val="00F653B8"/>
    <w:rsid w:val="00F65AC7"/>
    <w:rsid w:val="00F67170"/>
    <w:rsid w:val="00F674BA"/>
    <w:rsid w:val="00F703DA"/>
    <w:rsid w:val="00F71B89"/>
    <w:rsid w:val="00F734BE"/>
    <w:rsid w:val="00F7353C"/>
    <w:rsid w:val="00F75019"/>
    <w:rsid w:val="00F76F8F"/>
    <w:rsid w:val="00F8250D"/>
    <w:rsid w:val="00F871AA"/>
    <w:rsid w:val="00F90476"/>
    <w:rsid w:val="00F941DF"/>
    <w:rsid w:val="00F973C7"/>
    <w:rsid w:val="00F97903"/>
    <w:rsid w:val="00F97CB4"/>
    <w:rsid w:val="00FA1266"/>
    <w:rsid w:val="00FA2F27"/>
    <w:rsid w:val="00FB0799"/>
    <w:rsid w:val="00FB36FA"/>
    <w:rsid w:val="00FB4229"/>
    <w:rsid w:val="00FC1192"/>
    <w:rsid w:val="00FC6D81"/>
    <w:rsid w:val="00FD181E"/>
    <w:rsid w:val="00FE20D5"/>
    <w:rsid w:val="00FE2470"/>
    <w:rsid w:val="00FE251B"/>
    <w:rsid w:val="00FE3231"/>
    <w:rsid w:val="00FE68F7"/>
    <w:rsid w:val="00FF5E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4BE9E3DC-2EBC-4E34-98DF-4A0618B09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7F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7F301A"/>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7F301A"/>
    <w:pPr>
      <w:ind w:left="720"/>
      <w:contextualSpacing/>
    </w:pPr>
  </w:style>
  <w:style w:type="character" w:customStyle="1" w:styleId="NOChar">
    <w:name w:val="NO Char"/>
    <w:link w:val="NO"/>
    <w:rsid w:val="00B50706"/>
    <w:rPr>
      <w:lang w:eastAsia="en-US"/>
    </w:rPr>
  </w:style>
  <w:style w:type="character" w:customStyle="1" w:styleId="B1Zchn">
    <w:name w:val="B1 Zchn"/>
    <w:link w:val="B1"/>
    <w:locked/>
    <w:rsid w:val="00B50706"/>
    <w:rPr>
      <w:lang w:eastAsia="en-US"/>
    </w:rPr>
  </w:style>
  <w:style w:type="paragraph" w:customStyle="1" w:styleId="Doc-text2">
    <w:name w:val="Doc-text2"/>
    <w:basedOn w:val="Normal"/>
    <w:link w:val="Doc-text2Char"/>
    <w:qFormat/>
    <w:rsid w:val="004E08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E08CA"/>
    <w:rPr>
      <w:rFonts w:ascii="Arial" w:eastAsia="MS Mincho" w:hAnsi="Arial"/>
      <w:szCs w:val="24"/>
    </w:rPr>
  </w:style>
  <w:style w:type="character" w:customStyle="1" w:styleId="Heading1Char">
    <w:name w:val="Heading 1 Char"/>
    <w:basedOn w:val="DefaultParagraphFont"/>
    <w:link w:val="Heading1"/>
    <w:rsid w:val="005D48F1"/>
    <w:rPr>
      <w:rFonts w:ascii="Arial" w:hAnsi="Arial"/>
      <w:sz w:val="36"/>
      <w:lang w:eastAsia="en-US"/>
    </w:rPr>
  </w:style>
  <w:style w:type="character" w:styleId="CommentReference">
    <w:name w:val="annotation reference"/>
    <w:basedOn w:val="DefaultParagraphFont"/>
    <w:rsid w:val="0097508A"/>
    <w:rPr>
      <w:sz w:val="16"/>
      <w:szCs w:val="16"/>
    </w:rPr>
  </w:style>
  <w:style w:type="paragraph" w:styleId="CommentText">
    <w:name w:val="annotation text"/>
    <w:basedOn w:val="Normal"/>
    <w:link w:val="CommentTextChar"/>
    <w:rsid w:val="0097508A"/>
  </w:style>
  <w:style w:type="character" w:customStyle="1" w:styleId="CommentTextChar">
    <w:name w:val="Comment Text Char"/>
    <w:basedOn w:val="DefaultParagraphFont"/>
    <w:link w:val="CommentText"/>
    <w:rsid w:val="0097508A"/>
    <w:rPr>
      <w:lang w:eastAsia="en-US"/>
    </w:rPr>
  </w:style>
  <w:style w:type="paragraph" w:styleId="CommentSubject">
    <w:name w:val="annotation subject"/>
    <w:basedOn w:val="CommentText"/>
    <w:next w:val="CommentText"/>
    <w:link w:val="CommentSubjectChar"/>
    <w:rsid w:val="0097508A"/>
    <w:rPr>
      <w:b/>
      <w:bCs/>
    </w:rPr>
  </w:style>
  <w:style w:type="character" w:customStyle="1" w:styleId="CommentSubjectChar">
    <w:name w:val="Comment Subject Char"/>
    <w:basedOn w:val="CommentTextChar"/>
    <w:link w:val="CommentSubject"/>
    <w:rsid w:val="0097508A"/>
    <w:rPr>
      <w:b/>
      <w:bCs/>
      <w:lang w:eastAsia="en-US"/>
    </w:rPr>
  </w:style>
  <w:style w:type="character" w:customStyle="1" w:styleId="Heading3Char">
    <w:name w:val="Heading 3 Char"/>
    <w:basedOn w:val="DefaultParagraphFont"/>
    <w:link w:val="Heading3"/>
    <w:rsid w:val="004E1C6E"/>
    <w:rPr>
      <w:rFonts w:ascii="Arial" w:hAnsi="Arial"/>
      <w:sz w:val="28"/>
      <w:lang w:eastAsia="en-US"/>
    </w:rPr>
  </w:style>
  <w:style w:type="paragraph" w:styleId="NormalWeb">
    <w:name w:val="Normal (Web)"/>
    <w:basedOn w:val="Normal"/>
    <w:uiPriority w:val="99"/>
    <w:unhideWhenUsed/>
    <w:rsid w:val="009E3EF2"/>
    <w:pPr>
      <w:spacing w:before="100" w:beforeAutospacing="1" w:after="100" w:afterAutospacing="1"/>
    </w:pPr>
    <w:rPr>
      <w:sz w:val="24"/>
      <w:szCs w:val="24"/>
      <w:lang w:val="en-US" w:eastAsia="zh-CN"/>
    </w:rPr>
  </w:style>
  <w:style w:type="character" w:styleId="FollowedHyperlink">
    <w:name w:val="FollowedHyperlink"/>
    <w:basedOn w:val="DefaultParagraphFont"/>
    <w:rsid w:val="00F426E1"/>
    <w:rPr>
      <w:color w:val="954F72" w:themeColor="followedHyperlink"/>
      <w:u w:val="single"/>
    </w:rPr>
  </w:style>
  <w:style w:type="paragraph" w:styleId="Caption">
    <w:name w:val="caption"/>
    <w:basedOn w:val="Normal"/>
    <w:next w:val="Normal"/>
    <w:unhideWhenUsed/>
    <w:qFormat/>
    <w:rsid w:val="007E23D5"/>
    <w:pPr>
      <w:spacing w:after="200"/>
    </w:pPr>
    <w:rPr>
      <w:i/>
      <w:iCs/>
      <w:color w:val="44546A" w:themeColor="text2"/>
      <w:sz w:val="18"/>
      <w:szCs w:val="18"/>
    </w:rPr>
  </w:style>
  <w:style w:type="character" w:customStyle="1" w:styleId="TALCar">
    <w:name w:val="TAL Car"/>
    <w:link w:val="TAL"/>
    <w:qFormat/>
    <w:locked/>
    <w:rsid w:val="00DA674E"/>
    <w:rPr>
      <w:rFonts w:ascii="Arial" w:hAnsi="Arial"/>
      <w:sz w:val="18"/>
      <w:lang w:eastAsia="en-US"/>
    </w:rPr>
  </w:style>
  <w:style w:type="character" w:customStyle="1" w:styleId="B1Char">
    <w:name w:val="B1 Char"/>
    <w:rsid w:val="00DA674E"/>
    <w:rPr>
      <w:lang w:val="en-GB" w:eastAsia="en-US" w:bidi="ar-SA"/>
    </w:rPr>
  </w:style>
  <w:style w:type="character" w:customStyle="1" w:styleId="THChar">
    <w:name w:val="TH Char"/>
    <w:link w:val="TH"/>
    <w:qFormat/>
    <w:locked/>
    <w:rsid w:val="00DA674E"/>
    <w:rPr>
      <w:rFonts w:ascii="Arial" w:hAnsi="Arial"/>
      <w:b/>
      <w:lang w:eastAsia="en-US"/>
    </w:rPr>
  </w:style>
  <w:style w:type="character" w:customStyle="1" w:styleId="PLChar">
    <w:name w:val="PL Char"/>
    <w:link w:val="PL"/>
    <w:qFormat/>
    <w:rsid w:val="00556C51"/>
    <w:rPr>
      <w:rFonts w:ascii="Courier New" w:hAnsi="Courier New"/>
      <w:noProof/>
      <w:sz w:val="16"/>
      <w:lang w:eastAsia="en-US"/>
    </w:rPr>
  </w:style>
  <w:style w:type="character" w:customStyle="1" w:styleId="TAHCar">
    <w:name w:val="TAH Car"/>
    <w:link w:val="TAH"/>
    <w:qFormat/>
    <w:locked/>
    <w:rsid w:val="00B94D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877">
      <w:bodyDiv w:val="1"/>
      <w:marLeft w:val="0"/>
      <w:marRight w:val="0"/>
      <w:marTop w:val="0"/>
      <w:marBottom w:val="0"/>
      <w:divBdr>
        <w:top w:val="none" w:sz="0" w:space="0" w:color="auto"/>
        <w:left w:val="none" w:sz="0" w:space="0" w:color="auto"/>
        <w:bottom w:val="none" w:sz="0" w:space="0" w:color="auto"/>
        <w:right w:val="none" w:sz="0" w:space="0" w:color="auto"/>
      </w:divBdr>
    </w:div>
    <w:div w:id="35088270">
      <w:bodyDiv w:val="1"/>
      <w:marLeft w:val="0"/>
      <w:marRight w:val="0"/>
      <w:marTop w:val="0"/>
      <w:marBottom w:val="0"/>
      <w:divBdr>
        <w:top w:val="none" w:sz="0" w:space="0" w:color="auto"/>
        <w:left w:val="none" w:sz="0" w:space="0" w:color="auto"/>
        <w:bottom w:val="none" w:sz="0" w:space="0" w:color="auto"/>
        <w:right w:val="none" w:sz="0" w:space="0" w:color="auto"/>
      </w:divBdr>
    </w:div>
    <w:div w:id="108279630">
      <w:bodyDiv w:val="1"/>
      <w:marLeft w:val="0"/>
      <w:marRight w:val="0"/>
      <w:marTop w:val="0"/>
      <w:marBottom w:val="0"/>
      <w:divBdr>
        <w:top w:val="none" w:sz="0" w:space="0" w:color="auto"/>
        <w:left w:val="none" w:sz="0" w:space="0" w:color="auto"/>
        <w:bottom w:val="none" w:sz="0" w:space="0" w:color="auto"/>
        <w:right w:val="none" w:sz="0" w:space="0" w:color="auto"/>
      </w:divBdr>
    </w:div>
    <w:div w:id="130709530">
      <w:bodyDiv w:val="1"/>
      <w:marLeft w:val="0"/>
      <w:marRight w:val="0"/>
      <w:marTop w:val="0"/>
      <w:marBottom w:val="0"/>
      <w:divBdr>
        <w:top w:val="none" w:sz="0" w:space="0" w:color="auto"/>
        <w:left w:val="none" w:sz="0" w:space="0" w:color="auto"/>
        <w:bottom w:val="none" w:sz="0" w:space="0" w:color="auto"/>
        <w:right w:val="none" w:sz="0" w:space="0" w:color="auto"/>
      </w:divBdr>
      <w:divsChild>
        <w:div w:id="873887769">
          <w:marLeft w:val="994"/>
          <w:marRight w:val="0"/>
          <w:marTop w:val="0"/>
          <w:marBottom w:val="0"/>
          <w:divBdr>
            <w:top w:val="none" w:sz="0" w:space="0" w:color="auto"/>
            <w:left w:val="none" w:sz="0" w:space="0" w:color="auto"/>
            <w:bottom w:val="none" w:sz="0" w:space="0" w:color="auto"/>
            <w:right w:val="none" w:sz="0" w:space="0" w:color="auto"/>
          </w:divBdr>
        </w:div>
        <w:div w:id="2059235571">
          <w:marLeft w:val="994"/>
          <w:marRight w:val="0"/>
          <w:marTop w:val="0"/>
          <w:marBottom w:val="0"/>
          <w:divBdr>
            <w:top w:val="none" w:sz="0" w:space="0" w:color="auto"/>
            <w:left w:val="none" w:sz="0" w:space="0" w:color="auto"/>
            <w:bottom w:val="none" w:sz="0" w:space="0" w:color="auto"/>
            <w:right w:val="none" w:sz="0" w:space="0" w:color="auto"/>
          </w:divBdr>
        </w:div>
        <w:div w:id="4330481">
          <w:marLeft w:val="994"/>
          <w:marRight w:val="0"/>
          <w:marTop w:val="0"/>
          <w:marBottom w:val="0"/>
          <w:divBdr>
            <w:top w:val="none" w:sz="0" w:space="0" w:color="auto"/>
            <w:left w:val="none" w:sz="0" w:space="0" w:color="auto"/>
            <w:bottom w:val="none" w:sz="0" w:space="0" w:color="auto"/>
            <w:right w:val="none" w:sz="0" w:space="0" w:color="auto"/>
          </w:divBdr>
        </w:div>
      </w:divsChild>
    </w:div>
    <w:div w:id="277614095">
      <w:bodyDiv w:val="1"/>
      <w:marLeft w:val="0"/>
      <w:marRight w:val="0"/>
      <w:marTop w:val="0"/>
      <w:marBottom w:val="0"/>
      <w:divBdr>
        <w:top w:val="none" w:sz="0" w:space="0" w:color="auto"/>
        <w:left w:val="none" w:sz="0" w:space="0" w:color="auto"/>
        <w:bottom w:val="none" w:sz="0" w:space="0" w:color="auto"/>
        <w:right w:val="none" w:sz="0" w:space="0" w:color="auto"/>
      </w:divBdr>
    </w:div>
    <w:div w:id="377314725">
      <w:bodyDiv w:val="1"/>
      <w:marLeft w:val="0"/>
      <w:marRight w:val="0"/>
      <w:marTop w:val="0"/>
      <w:marBottom w:val="0"/>
      <w:divBdr>
        <w:top w:val="none" w:sz="0" w:space="0" w:color="auto"/>
        <w:left w:val="none" w:sz="0" w:space="0" w:color="auto"/>
        <w:bottom w:val="none" w:sz="0" w:space="0" w:color="auto"/>
        <w:right w:val="none" w:sz="0" w:space="0" w:color="auto"/>
      </w:divBdr>
      <w:divsChild>
        <w:div w:id="1962758855">
          <w:marLeft w:val="274"/>
          <w:marRight w:val="0"/>
          <w:marTop w:val="0"/>
          <w:marBottom w:val="0"/>
          <w:divBdr>
            <w:top w:val="none" w:sz="0" w:space="0" w:color="auto"/>
            <w:left w:val="none" w:sz="0" w:space="0" w:color="auto"/>
            <w:bottom w:val="none" w:sz="0" w:space="0" w:color="auto"/>
            <w:right w:val="none" w:sz="0" w:space="0" w:color="auto"/>
          </w:divBdr>
        </w:div>
        <w:div w:id="28840550">
          <w:marLeft w:val="274"/>
          <w:marRight w:val="0"/>
          <w:marTop w:val="0"/>
          <w:marBottom w:val="0"/>
          <w:divBdr>
            <w:top w:val="none" w:sz="0" w:space="0" w:color="auto"/>
            <w:left w:val="none" w:sz="0" w:space="0" w:color="auto"/>
            <w:bottom w:val="none" w:sz="0" w:space="0" w:color="auto"/>
            <w:right w:val="none" w:sz="0" w:space="0" w:color="auto"/>
          </w:divBdr>
        </w:div>
        <w:div w:id="1175263725">
          <w:marLeft w:val="274"/>
          <w:marRight w:val="0"/>
          <w:marTop w:val="0"/>
          <w:marBottom w:val="0"/>
          <w:divBdr>
            <w:top w:val="none" w:sz="0" w:space="0" w:color="auto"/>
            <w:left w:val="none" w:sz="0" w:space="0" w:color="auto"/>
            <w:bottom w:val="none" w:sz="0" w:space="0" w:color="auto"/>
            <w:right w:val="none" w:sz="0" w:space="0" w:color="auto"/>
          </w:divBdr>
        </w:div>
      </w:divsChild>
    </w:div>
    <w:div w:id="382219343">
      <w:bodyDiv w:val="1"/>
      <w:marLeft w:val="0"/>
      <w:marRight w:val="0"/>
      <w:marTop w:val="0"/>
      <w:marBottom w:val="0"/>
      <w:divBdr>
        <w:top w:val="none" w:sz="0" w:space="0" w:color="auto"/>
        <w:left w:val="none" w:sz="0" w:space="0" w:color="auto"/>
        <w:bottom w:val="none" w:sz="0" w:space="0" w:color="auto"/>
        <w:right w:val="none" w:sz="0" w:space="0" w:color="auto"/>
      </w:divBdr>
    </w:div>
    <w:div w:id="488715587">
      <w:bodyDiv w:val="1"/>
      <w:marLeft w:val="0"/>
      <w:marRight w:val="0"/>
      <w:marTop w:val="0"/>
      <w:marBottom w:val="0"/>
      <w:divBdr>
        <w:top w:val="none" w:sz="0" w:space="0" w:color="auto"/>
        <w:left w:val="none" w:sz="0" w:space="0" w:color="auto"/>
        <w:bottom w:val="none" w:sz="0" w:space="0" w:color="auto"/>
        <w:right w:val="none" w:sz="0" w:space="0" w:color="auto"/>
      </w:divBdr>
    </w:div>
    <w:div w:id="545064732">
      <w:bodyDiv w:val="1"/>
      <w:marLeft w:val="0"/>
      <w:marRight w:val="0"/>
      <w:marTop w:val="0"/>
      <w:marBottom w:val="0"/>
      <w:divBdr>
        <w:top w:val="none" w:sz="0" w:space="0" w:color="auto"/>
        <w:left w:val="none" w:sz="0" w:space="0" w:color="auto"/>
        <w:bottom w:val="none" w:sz="0" w:space="0" w:color="auto"/>
        <w:right w:val="none" w:sz="0" w:space="0" w:color="auto"/>
      </w:divBdr>
      <w:divsChild>
        <w:div w:id="272715005">
          <w:marLeft w:val="1166"/>
          <w:marRight w:val="0"/>
          <w:marTop w:val="0"/>
          <w:marBottom w:val="0"/>
          <w:divBdr>
            <w:top w:val="none" w:sz="0" w:space="0" w:color="auto"/>
            <w:left w:val="none" w:sz="0" w:space="0" w:color="auto"/>
            <w:bottom w:val="none" w:sz="0" w:space="0" w:color="auto"/>
            <w:right w:val="none" w:sz="0" w:space="0" w:color="auto"/>
          </w:divBdr>
        </w:div>
        <w:div w:id="618027993">
          <w:marLeft w:val="1166"/>
          <w:marRight w:val="0"/>
          <w:marTop w:val="0"/>
          <w:marBottom w:val="0"/>
          <w:divBdr>
            <w:top w:val="none" w:sz="0" w:space="0" w:color="auto"/>
            <w:left w:val="none" w:sz="0" w:space="0" w:color="auto"/>
            <w:bottom w:val="none" w:sz="0" w:space="0" w:color="auto"/>
            <w:right w:val="none" w:sz="0" w:space="0" w:color="auto"/>
          </w:divBdr>
        </w:div>
        <w:div w:id="254747284">
          <w:marLeft w:val="1166"/>
          <w:marRight w:val="0"/>
          <w:marTop w:val="0"/>
          <w:marBottom w:val="0"/>
          <w:divBdr>
            <w:top w:val="none" w:sz="0" w:space="0" w:color="auto"/>
            <w:left w:val="none" w:sz="0" w:space="0" w:color="auto"/>
            <w:bottom w:val="none" w:sz="0" w:space="0" w:color="auto"/>
            <w:right w:val="none" w:sz="0" w:space="0" w:color="auto"/>
          </w:divBdr>
        </w:div>
      </w:divsChild>
    </w:div>
    <w:div w:id="568998568">
      <w:bodyDiv w:val="1"/>
      <w:marLeft w:val="0"/>
      <w:marRight w:val="0"/>
      <w:marTop w:val="0"/>
      <w:marBottom w:val="0"/>
      <w:divBdr>
        <w:top w:val="none" w:sz="0" w:space="0" w:color="auto"/>
        <w:left w:val="none" w:sz="0" w:space="0" w:color="auto"/>
        <w:bottom w:val="none" w:sz="0" w:space="0" w:color="auto"/>
        <w:right w:val="none" w:sz="0" w:space="0" w:color="auto"/>
      </w:divBdr>
    </w:div>
    <w:div w:id="588343855">
      <w:bodyDiv w:val="1"/>
      <w:marLeft w:val="0"/>
      <w:marRight w:val="0"/>
      <w:marTop w:val="0"/>
      <w:marBottom w:val="0"/>
      <w:divBdr>
        <w:top w:val="none" w:sz="0" w:space="0" w:color="auto"/>
        <w:left w:val="none" w:sz="0" w:space="0" w:color="auto"/>
        <w:bottom w:val="none" w:sz="0" w:space="0" w:color="auto"/>
        <w:right w:val="none" w:sz="0" w:space="0" w:color="auto"/>
      </w:divBdr>
    </w:div>
    <w:div w:id="697706394">
      <w:bodyDiv w:val="1"/>
      <w:marLeft w:val="0"/>
      <w:marRight w:val="0"/>
      <w:marTop w:val="0"/>
      <w:marBottom w:val="0"/>
      <w:divBdr>
        <w:top w:val="none" w:sz="0" w:space="0" w:color="auto"/>
        <w:left w:val="none" w:sz="0" w:space="0" w:color="auto"/>
        <w:bottom w:val="none" w:sz="0" w:space="0" w:color="auto"/>
        <w:right w:val="none" w:sz="0" w:space="0" w:color="auto"/>
      </w:divBdr>
      <w:divsChild>
        <w:div w:id="2025015575">
          <w:marLeft w:val="1166"/>
          <w:marRight w:val="0"/>
          <w:marTop w:val="0"/>
          <w:marBottom w:val="0"/>
          <w:divBdr>
            <w:top w:val="none" w:sz="0" w:space="0" w:color="auto"/>
            <w:left w:val="none" w:sz="0" w:space="0" w:color="auto"/>
            <w:bottom w:val="none" w:sz="0" w:space="0" w:color="auto"/>
            <w:right w:val="none" w:sz="0" w:space="0" w:color="auto"/>
          </w:divBdr>
        </w:div>
        <w:div w:id="888224201">
          <w:marLeft w:val="1166"/>
          <w:marRight w:val="0"/>
          <w:marTop w:val="0"/>
          <w:marBottom w:val="0"/>
          <w:divBdr>
            <w:top w:val="none" w:sz="0" w:space="0" w:color="auto"/>
            <w:left w:val="none" w:sz="0" w:space="0" w:color="auto"/>
            <w:bottom w:val="none" w:sz="0" w:space="0" w:color="auto"/>
            <w:right w:val="none" w:sz="0" w:space="0" w:color="auto"/>
          </w:divBdr>
        </w:div>
        <w:div w:id="41365158">
          <w:marLeft w:val="1166"/>
          <w:marRight w:val="0"/>
          <w:marTop w:val="0"/>
          <w:marBottom w:val="0"/>
          <w:divBdr>
            <w:top w:val="none" w:sz="0" w:space="0" w:color="auto"/>
            <w:left w:val="none" w:sz="0" w:space="0" w:color="auto"/>
            <w:bottom w:val="none" w:sz="0" w:space="0" w:color="auto"/>
            <w:right w:val="none" w:sz="0" w:space="0" w:color="auto"/>
          </w:divBdr>
        </w:div>
      </w:divsChild>
    </w:div>
    <w:div w:id="745996712">
      <w:bodyDiv w:val="1"/>
      <w:marLeft w:val="0"/>
      <w:marRight w:val="0"/>
      <w:marTop w:val="0"/>
      <w:marBottom w:val="0"/>
      <w:divBdr>
        <w:top w:val="none" w:sz="0" w:space="0" w:color="auto"/>
        <w:left w:val="none" w:sz="0" w:space="0" w:color="auto"/>
        <w:bottom w:val="none" w:sz="0" w:space="0" w:color="auto"/>
        <w:right w:val="none" w:sz="0" w:space="0" w:color="auto"/>
      </w:divBdr>
    </w:div>
    <w:div w:id="757403286">
      <w:bodyDiv w:val="1"/>
      <w:marLeft w:val="0"/>
      <w:marRight w:val="0"/>
      <w:marTop w:val="0"/>
      <w:marBottom w:val="0"/>
      <w:divBdr>
        <w:top w:val="none" w:sz="0" w:space="0" w:color="auto"/>
        <w:left w:val="none" w:sz="0" w:space="0" w:color="auto"/>
        <w:bottom w:val="none" w:sz="0" w:space="0" w:color="auto"/>
        <w:right w:val="none" w:sz="0" w:space="0" w:color="auto"/>
      </w:divBdr>
    </w:div>
    <w:div w:id="82662822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5259954">
      <w:bodyDiv w:val="1"/>
      <w:marLeft w:val="0"/>
      <w:marRight w:val="0"/>
      <w:marTop w:val="0"/>
      <w:marBottom w:val="0"/>
      <w:divBdr>
        <w:top w:val="none" w:sz="0" w:space="0" w:color="auto"/>
        <w:left w:val="none" w:sz="0" w:space="0" w:color="auto"/>
        <w:bottom w:val="none" w:sz="0" w:space="0" w:color="auto"/>
        <w:right w:val="none" w:sz="0" w:space="0" w:color="auto"/>
      </w:divBdr>
    </w:div>
    <w:div w:id="968895942">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021872">
      <w:bodyDiv w:val="1"/>
      <w:marLeft w:val="0"/>
      <w:marRight w:val="0"/>
      <w:marTop w:val="0"/>
      <w:marBottom w:val="0"/>
      <w:divBdr>
        <w:top w:val="none" w:sz="0" w:space="0" w:color="auto"/>
        <w:left w:val="none" w:sz="0" w:space="0" w:color="auto"/>
        <w:bottom w:val="none" w:sz="0" w:space="0" w:color="auto"/>
        <w:right w:val="none" w:sz="0" w:space="0" w:color="auto"/>
      </w:divBdr>
    </w:div>
    <w:div w:id="1343168855">
      <w:bodyDiv w:val="1"/>
      <w:marLeft w:val="0"/>
      <w:marRight w:val="0"/>
      <w:marTop w:val="0"/>
      <w:marBottom w:val="0"/>
      <w:divBdr>
        <w:top w:val="none" w:sz="0" w:space="0" w:color="auto"/>
        <w:left w:val="none" w:sz="0" w:space="0" w:color="auto"/>
        <w:bottom w:val="none" w:sz="0" w:space="0" w:color="auto"/>
        <w:right w:val="none" w:sz="0" w:space="0" w:color="auto"/>
      </w:divBdr>
    </w:div>
    <w:div w:id="1364482378">
      <w:bodyDiv w:val="1"/>
      <w:marLeft w:val="0"/>
      <w:marRight w:val="0"/>
      <w:marTop w:val="0"/>
      <w:marBottom w:val="0"/>
      <w:divBdr>
        <w:top w:val="none" w:sz="0" w:space="0" w:color="auto"/>
        <w:left w:val="none" w:sz="0" w:space="0" w:color="auto"/>
        <w:bottom w:val="none" w:sz="0" w:space="0" w:color="auto"/>
        <w:right w:val="none" w:sz="0" w:space="0" w:color="auto"/>
      </w:divBdr>
    </w:div>
    <w:div w:id="1375614835">
      <w:bodyDiv w:val="1"/>
      <w:marLeft w:val="0"/>
      <w:marRight w:val="0"/>
      <w:marTop w:val="0"/>
      <w:marBottom w:val="0"/>
      <w:divBdr>
        <w:top w:val="none" w:sz="0" w:space="0" w:color="auto"/>
        <w:left w:val="none" w:sz="0" w:space="0" w:color="auto"/>
        <w:bottom w:val="none" w:sz="0" w:space="0" w:color="auto"/>
        <w:right w:val="none" w:sz="0" w:space="0" w:color="auto"/>
      </w:divBdr>
    </w:div>
    <w:div w:id="1407606648">
      <w:bodyDiv w:val="1"/>
      <w:marLeft w:val="0"/>
      <w:marRight w:val="0"/>
      <w:marTop w:val="0"/>
      <w:marBottom w:val="0"/>
      <w:divBdr>
        <w:top w:val="none" w:sz="0" w:space="0" w:color="auto"/>
        <w:left w:val="none" w:sz="0" w:space="0" w:color="auto"/>
        <w:bottom w:val="none" w:sz="0" w:space="0" w:color="auto"/>
        <w:right w:val="none" w:sz="0" w:space="0" w:color="auto"/>
      </w:divBdr>
    </w:div>
    <w:div w:id="1508714846">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 w:id="1681351257">
      <w:bodyDiv w:val="1"/>
      <w:marLeft w:val="0"/>
      <w:marRight w:val="0"/>
      <w:marTop w:val="0"/>
      <w:marBottom w:val="0"/>
      <w:divBdr>
        <w:top w:val="none" w:sz="0" w:space="0" w:color="auto"/>
        <w:left w:val="none" w:sz="0" w:space="0" w:color="auto"/>
        <w:bottom w:val="none" w:sz="0" w:space="0" w:color="auto"/>
        <w:right w:val="none" w:sz="0" w:space="0" w:color="auto"/>
      </w:divBdr>
    </w:div>
    <w:div w:id="1732194098">
      <w:bodyDiv w:val="1"/>
      <w:marLeft w:val="0"/>
      <w:marRight w:val="0"/>
      <w:marTop w:val="0"/>
      <w:marBottom w:val="0"/>
      <w:divBdr>
        <w:top w:val="none" w:sz="0" w:space="0" w:color="auto"/>
        <w:left w:val="none" w:sz="0" w:space="0" w:color="auto"/>
        <w:bottom w:val="none" w:sz="0" w:space="0" w:color="auto"/>
        <w:right w:val="none" w:sz="0" w:space="0" w:color="auto"/>
      </w:divBdr>
    </w:div>
    <w:div w:id="1925066990">
      <w:bodyDiv w:val="1"/>
      <w:marLeft w:val="0"/>
      <w:marRight w:val="0"/>
      <w:marTop w:val="0"/>
      <w:marBottom w:val="0"/>
      <w:divBdr>
        <w:top w:val="none" w:sz="0" w:space="0" w:color="auto"/>
        <w:left w:val="none" w:sz="0" w:space="0" w:color="auto"/>
        <w:bottom w:val="none" w:sz="0" w:space="0" w:color="auto"/>
        <w:right w:val="none" w:sz="0" w:space="0" w:color="auto"/>
      </w:divBdr>
    </w:div>
    <w:div w:id="1936787478">
      <w:bodyDiv w:val="1"/>
      <w:marLeft w:val="0"/>
      <w:marRight w:val="0"/>
      <w:marTop w:val="0"/>
      <w:marBottom w:val="0"/>
      <w:divBdr>
        <w:top w:val="none" w:sz="0" w:space="0" w:color="auto"/>
        <w:left w:val="none" w:sz="0" w:space="0" w:color="auto"/>
        <w:bottom w:val="none" w:sz="0" w:space="0" w:color="auto"/>
        <w:right w:val="none" w:sz="0" w:space="0" w:color="auto"/>
      </w:divBdr>
    </w:div>
    <w:div w:id="1941378707">
      <w:bodyDiv w:val="1"/>
      <w:marLeft w:val="0"/>
      <w:marRight w:val="0"/>
      <w:marTop w:val="0"/>
      <w:marBottom w:val="0"/>
      <w:divBdr>
        <w:top w:val="none" w:sz="0" w:space="0" w:color="auto"/>
        <w:left w:val="none" w:sz="0" w:space="0" w:color="auto"/>
        <w:bottom w:val="none" w:sz="0" w:space="0" w:color="auto"/>
        <w:right w:val="none" w:sz="0" w:space="0" w:color="auto"/>
      </w:divBdr>
    </w:div>
    <w:div w:id="2001348503">
      <w:bodyDiv w:val="1"/>
      <w:marLeft w:val="0"/>
      <w:marRight w:val="0"/>
      <w:marTop w:val="0"/>
      <w:marBottom w:val="0"/>
      <w:divBdr>
        <w:top w:val="none" w:sz="0" w:space="0" w:color="auto"/>
        <w:left w:val="none" w:sz="0" w:space="0" w:color="auto"/>
        <w:bottom w:val="none" w:sz="0" w:space="0" w:color="auto"/>
        <w:right w:val="none" w:sz="0" w:space="0" w:color="auto"/>
      </w:divBdr>
    </w:div>
    <w:div w:id="2042775866">
      <w:bodyDiv w:val="1"/>
      <w:marLeft w:val="0"/>
      <w:marRight w:val="0"/>
      <w:marTop w:val="0"/>
      <w:marBottom w:val="0"/>
      <w:divBdr>
        <w:top w:val="none" w:sz="0" w:space="0" w:color="auto"/>
        <w:left w:val="none" w:sz="0" w:space="0" w:color="auto"/>
        <w:bottom w:val="none" w:sz="0" w:space="0" w:color="auto"/>
        <w:right w:val="none" w:sz="0" w:space="0" w:color="auto"/>
      </w:divBdr>
    </w:div>
    <w:div w:id="2049405542">
      <w:bodyDiv w:val="1"/>
      <w:marLeft w:val="0"/>
      <w:marRight w:val="0"/>
      <w:marTop w:val="0"/>
      <w:marBottom w:val="0"/>
      <w:divBdr>
        <w:top w:val="none" w:sz="0" w:space="0" w:color="auto"/>
        <w:left w:val="none" w:sz="0" w:space="0" w:color="auto"/>
        <w:bottom w:val="none" w:sz="0" w:space="0" w:color="auto"/>
        <w:right w:val="none" w:sz="0" w:space="0" w:color="auto"/>
      </w:divBdr>
    </w:div>
    <w:div w:id="207573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Documents\3GPP\tsg_ran\WG2\TSGR2_116-e\Docs\R2-2110607.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0E20C41A573044891B706B2C0BDA8B" ma:contentTypeVersion="0" ma:contentTypeDescription="Create a new document." ma:contentTypeScope="" ma:versionID="d7e28867ae7531b8951c8aceb2c329f5">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10194-862E-444B-8C58-4ACFB76068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1A85D0-9BA6-4758-A6A9-00DA6EFF6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0F69626-817F-4DAB-A6F9-CE39B57A6B55}">
  <ds:schemaRefs>
    <ds:schemaRef ds:uri="http://schemas.microsoft.com/sharepoint/v3/contenttype/forms"/>
  </ds:schemaRefs>
</ds:datastoreItem>
</file>

<file path=customXml/itemProps4.xml><?xml version="1.0" encoding="utf-8"?>
<ds:datastoreItem xmlns:ds="http://schemas.openxmlformats.org/officeDocument/2006/customXml" ds:itemID="{AA33A612-0947-414E-88CE-6E9AEBD7F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539</TotalTime>
  <Pages>9</Pages>
  <Words>3101</Words>
  <Characters>17681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Koziol</dc:creator>
  <cp:keywords/>
  <cp:lastModifiedBy>Dawid Koziol</cp:lastModifiedBy>
  <cp:revision>330</cp:revision>
  <dcterms:created xsi:type="dcterms:W3CDTF">2021-12-27T03:27:00Z</dcterms:created>
  <dcterms:modified xsi:type="dcterms:W3CDTF">2022-01-10T21:13:00Z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0x010100B60E20C41A573044891B706B2C0BDA8B</vt:lpwstr>
  </property>
  <property fmtid="{D5CDD505-2E9C-101B-9397-08002B2CF9AE}" pid="3" name="_2015_ms_pID_725343">
    <vt:lpwstr>(2)EgFzdVVRCs6QWaxHCoU8QHcQNsx+cpIbCa5F+TjZhC3Kk1a6rQdaCRATA/O/d8muU0lAI/Ct
hNgYIbzGSbZg/0kc0EHlHVlOU1g0SjhmUz5G8HcHSg+fhFAHbFpAoSm/EMbRYZJ1PRUqELlG
J2TMx5Z2s47xlOP6uwHnQ66oIfbzb2TZFJI9FKjMlapEM7DGUpvLDsUQRWR1Tb4nLIAsbe8T
JPv8WQ8VUTYgzecDgh</vt:lpwstr>
  </property>
  <property fmtid="{D5CDD505-2E9C-101B-9397-08002B2CF9AE}" pid="4" name="_2015_ms_pID_7253431">
    <vt:lpwstr>FHKizKuAtJzIU4kRW43TNE3q4BJ5027lsgCfkbXLvDVqkbXbJsHS4Y
iD2FJ861HzgMP0Vxw/3keuJjzMu6t7F1t2cv4SxFKO24vOhq3edg3jTHiGfg99fvmEJP4F53
sJaKXUJF1LHLhEfgD4SQPB39/Fc4lgN9QrkVGitq7PFCCY/j+w4ajDPA+6vCTfp2EccQx3N1
8Hm1lVJySExYcJXc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1641798187</vt:lpwstr>
  </property>
</Properties>
</file>